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B7" w:rsidRPr="00027516" w:rsidRDefault="00027516" w:rsidP="00027516">
      <w:pPr>
        <w:spacing w:line="500" w:lineRule="exact"/>
        <w:ind w:firstLineChars="78" w:firstLine="251"/>
        <w:jc w:val="center"/>
        <w:rPr>
          <w:rFonts w:ascii="方正小标宋简体" w:eastAsia="方正小标宋简体" w:hAnsi="华文中宋" w:cs="Times New Roman" w:hint="eastAsia"/>
          <w:b/>
          <w:sz w:val="32"/>
          <w:szCs w:val="32"/>
        </w:rPr>
      </w:pPr>
      <w:r w:rsidRPr="00027516">
        <w:rPr>
          <w:rFonts w:ascii="方正小标宋简体" w:eastAsia="方正小标宋简体" w:hAnsi="华文中宋" w:cs="Times New Roman" w:hint="eastAsia"/>
          <w:b/>
          <w:sz w:val="32"/>
          <w:szCs w:val="32"/>
        </w:rPr>
        <w:t>2022年度上海民办高校“民师计划”入选项目名单</w:t>
      </w:r>
    </w:p>
    <w:p w:rsidR="00027516" w:rsidRDefault="00027516" w:rsidP="00027516">
      <w:pPr>
        <w:spacing w:line="500" w:lineRule="exact"/>
        <w:rPr>
          <w:rFonts w:ascii="华文中宋" w:eastAsia="华文中宋" w:hAnsi="华文中宋" w:cs="Times New Roman"/>
          <w:b/>
          <w:sz w:val="10"/>
          <w:szCs w:val="10"/>
        </w:rPr>
      </w:pPr>
    </w:p>
    <w:tbl>
      <w:tblPr>
        <w:tblStyle w:val="a5"/>
        <w:tblW w:w="14543" w:type="dxa"/>
        <w:jc w:val="center"/>
        <w:tblLook w:val="04A0"/>
      </w:tblPr>
      <w:tblGrid>
        <w:gridCol w:w="2126"/>
        <w:gridCol w:w="1680"/>
        <w:gridCol w:w="7272"/>
        <w:gridCol w:w="3465"/>
      </w:tblGrid>
      <w:tr w:rsidR="004F05B7">
        <w:trPr>
          <w:trHeight w:val="624"/>
          <w:jc w:val="center"/>
        </w:trPr>
        <w:tc>
          <w:tcPr>
            <w:tcW w:w="2126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申报人姓名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项目名称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申报人所在学校</w:t>
            </w:r>
          </w:p>
        </w:tc>
      </w:tr>
      <w:tr w:rsidR="004F05B7">
        <w:trPr>
          <w:trHeight w:val="680"/>
          <w:jc w:val="center"/>
        </w:trPr>
        <w:tc>
          <w:tcPr>
            <w:tcW w:w="2126" w:type="dxa"/>
            <w:vMerge w:val="restart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专业教师</w:t>
            </w:r>
            <w:r>
              <w:rPr>
                <w:rFonts w:ascii="宋体" w:eastAsia="宋体" w:hAnsi="宋体" w:hint="eastAsia"/>
              </w:rPr>
              <w:br/>
            </w:r>
            <w:r>
              <w:rPr>
                <w:rFonts w:ascii="宋体" w:eastAsia="宋体" w:hAnsi="宋体" w:hint="eastAsia"/>
              </w:rPr>
              <w:t>（共</w:t>
            </w:r>
            <w:r>
              <w:rPr>
                <w:rFonts w:ascii="宋体" w:eastAsia="宋体" w:hAnsi="宋体" w:hint="eastAsia"/>
              </w:rPr>
              <w:t>18</w:t>
            </w:r>
            <w:r>
              <w:rPr>
                <w:rFonts w:ascii="宋体" w:eastAsia="宋体" w:hAnsi="宋体" w:hint="eastAsia"/>
              </w:rPr>
              <w:t>人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孙连荣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应用型心理学人才培养中研究方法类课程特色化教学模式的构建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侯晓静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卫生教育专业本科课程体系质量提升计划</w:t>
            </w:r>
            <w:r>
              <w:rPr>
                <w:rFonts w:ascii="宋体" w:eastAsia="宋体" w:hAnsi="宋体" w:hint="eastAsia"/>
              </w:rPr>
              <w:t>——</w:t>
            </w:r>
            <w:r>
              <w:rPr>
                <w:rFonts w:ascii="宋体" w:eastAsia="宋体" w:hAnsi="宋体"/>
              </w:rPr>
              <w:t>基于毕业生调研的视角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上海杉达学院</w:t>
            </w:r>
          </w:p>
        </w:tc>
      </w:tr>
      <w:tr w:rsidR="004F05B7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卜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迅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英语专业学生思辨能力提升的教改实践与探索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岳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华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数字化教学形态的创新与实践</w:t>
            </w:r>
            <w:r>
              <w:rPr>
                <w:rFonts w:ascii="宋体" w:eastAsia="宋体" w:hAnsi="宋体"/>
              </w:rPr>
              <w:t>——</w:t>
            </w:r>
            <w:r>
              <w:rPr>
                <w:rFonts w:ascii="宋体" w:eastAsia="宋体" w:hAnsi="宋体"/>
              </w:rPr>
              <w:t>以《建筑设计入门》课程为例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上海济光职业技术学院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吕梦思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课程思政视角下《学前儿童发展心理学》混合式教学的实践应用研究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上海思博职业技术学院有限公司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刘舒叶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基于数智化的大数据与会计人才培养模式改革研究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上海东海职业技术学院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郑媛媛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基于项目式学习的英语学术论文写作教学研究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上海外国语大学贤达经济人文学院</w:t>
            </w:r>
          </w:p>
        </w:tc>
      </w:tr>
      <w:tr w:rsidR="004F05B7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张懿玮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混合式教学中学生深度参与性提升研究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上海杉达学院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飞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大数据背景下高职财务会计教学模式与实践研究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上海思博职业技术学院有限公司</w:t>
            </w:r>
          </w:p>
        </w:tc>
      </w:tr>
      <w:tr w:rsidR="004F05B7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张丽珺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基于产出导向的《日语视听说》课程建设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丁姝慧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校企合作模式下《传感器与检测技术》课程改革探索与研究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上海震旦职业学院有限公司</w:t>
            </w:r>
          </w:p>
        </w:tc>
      </w:tr>
      <w:tr w:rsidR="004F05B7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顾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平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自媒体时代下的短视频人才培养研究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上海电影艺术职业学院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奕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《摄影摄像技术》课程思政教学模式的创新路径研究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上海中侨职业技术大学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窦春霞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涉外旅游课中传统文化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沉浸式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教学探索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上海工商外国语职业学院有限公司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吴春集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《电影营销策划》课程理论体系构建与案例拓展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上海视觉艺术学院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赵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佳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光影与舞蹈动线</w:t>
            </w:r>
            <w:r>
              <w:rPr>
                <w:rFonts w:ascii="宋体" w:eastAsia="宋体" w:hAnsi="宋体"/>
              </w:rPr>
              <w:t>”—</w:t>
            </w:r>
            <w:r>
              <w:rPr>
                <w:rFonts w:ascii="宋体" w:eastAsia="宋体" w:hAnsi="宋体"/>
              </w:rPr>
              <w:t>演艺新空间舞蹈与科技融合教学探索与实践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上海电影艺术职业学院</w:t>
            </w:r>
          </w:p>
        </w:tc>
      </w:tr>
      <w:tr w:rsidR="004F05B7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张润兴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以学生为中心的校际共享课程建设实践与研究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上海建桥学院有限责任公司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沈春兰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</w:t>
            </w:r>
            <w:r>
              <w:rPr>
                <w:rFonts w:ascii="宋体" w:eastAsia="宋体" w:hAnsi="宋体"/>
              </w:rPr>
              <w:t xml:space="preserve"> BOPPPS</w:t>
            </w:r>
            <w:r>
              <w:rPr>
                <w:rFonts w:ascii="宋体" w:eastAsia="宋体" w:hAnsi="宋体"/>
              </w:rPr>
              <w:t>模型的教学模式设计与实践</w:t>
            </w:r>
            <w:r>
              <w:rPr>
                <w:rFonts w:ascii="宋体" w:eastAsia="宋体" w:hAnsi="宋体"/>
              </w:rPr>
              <w:t>——</w:t>
            </w:r>
            <w:r>
              <w:rPr>
                <w:rFonts w:ascii="宋体" w:eastAsia="宋体" w:hAnsi="宋体"/>
              </w:rPr>
              <w:t>以《装饰与图案》课程为例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上海立达学院有限公司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 w:val="restart"/>
            <w:vAlign w:val="center"/>
          </w:tcPr>
          <w:p w:rsidR="004F05B7" w:rsidRDefault="001544C1">
            <w:pPr>
              <w:tabs>
                <w:tab w:val="left" w:pos="50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思政系列教师</w:t>
            </w:r>
            <w:r>
              <w:rPr>
                <w:rFonts w:ascii="宋体" w:eastAsia="宋体" w:hAnsi="宋体" w:hint="eastAsia"/>
              </w:rPr>
              <w:br/>
            </w:r>
            <w:r>
              <w:rPr>
                <w:rFonts w:ascii="宋体" w:eastAsia="宋体" w:hAnsi="宋体" w:hint="eastAsia"/>
              </w:rPr>
              <w:t>（共</w:t>
            </w: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人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龙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燕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民办高职院校用好红色资源上好思政课的实践路径研究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上海东海职业技术学院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游昀之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民办高校思政课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一体三维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实践教学体系构建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上海杉达学院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潇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双线混融视阈下纲要课程资源开发与实践研究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沈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李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四位一体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思政课实践教学建设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上海工商外国语职业学院有限公司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静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大思政课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视域下思政教学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显隐双提升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的循环促进模式与对策研究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上海济光职业技术学院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兰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大思政课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视域下民办高校思政课实践育人的功能定位与模式创新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上海建桥学院有限责任公司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叶金梅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数字化背景下高职院校思政课建设研究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上海电影艺术职业学院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鲁学军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思政课教学与传统文化教育的融合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上海震旦职业学院有限公司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陈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飞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习近平法治思想融入民办高校思政课路径研究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上海东海职业技术学院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 w:val="restart"/>
            <w:vAlign w:val="center"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  <w:p w:rsidR="004F05B7" w:rsidRDefault="004F05B7">
            <w:pPr>
              <w:jc w:val="center"/>
            </w:pPr>
          </w:p>
          <w:p w:rsidR="004F05B7" w:rsidRDefault="001544C1">
            <w:pPr>
              <w:jc w:val="center"/>
            </w:pPr>
            <w:r>
              <w:rPr>
                <w:rFonts w:hint="eastAsia"/>
              </w:rPr>
              <w:t>“双师型”教师</w:t>
            </w:r>
          </w:p>
          <w:p w:rsidR="004F05B7" w:rsidRDefault="001544C1">
            <w:pPr>
              <w:ind w:firstLine="455"/>
            </w:pPr>
            <w:r>
              <w:rPr>
                <w:rFonts w:hint="eastAsia"/>
              </w:rPr>
              <w:t>（共</w:t>
            </w:r>
            <w:r>
              <w:rPr>
                <w:rFonts w:ascii="宋体" w:eastAsia="宋体" w:hAnsi="宋体" w:hint="eastAsia"/>
              </w:rPr>
              <w:t>16</w:t>
            </w:r>
            <w:r>
              <w:rPr>
                <w:rFonts w:hint="eastAsia"/>
              </w:rPr>
              <w:t>人）</w:t>
            </w:r>
            <w:r>
              <w:rPr>
                <w:rFonts w:hint="eastAsia"/>
              </w:rPr>
              <w:br/>
            </w: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李忠唐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新工科背景下民办高校《工程创新实践》课程建设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吕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博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基于项目教学法提升学生工程能力与职业素养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娟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提质培优背景下高职《经济法》教学改革研究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上海济光职业技术学院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陈凌峰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依托虚拟仿真实训基地开展装配式实训建设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上海思博职业技术学院有限公司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路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放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基于海派文创产品研发的产教融合探索与实践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上海立达学院有限公司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杨宇然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面向孤独症儿童共同注意缺陷的实践教学设计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慧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人物形象设计专业教改创新中的思政引领作用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上海邦德职业技术学院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千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OBE</w:t>
            </w:r>
            <w:r>
              <w:rPr>
                <w:rFonts w:ascii="宋体" w:eastAsia="宋体" w:hAnsi="宋体"/>
              </w:rPr>
              <w:t>理念下的混合式广告设计教学创新模式探究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上海杉达学院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褚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亮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基于虚拟制片技术的影视制作专业群人才培养改革研究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上海电影艺术职业学院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媛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新媒体舞蹈创作实践探索研究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上海电影艺术职业学院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倩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高职助产专业《急危重症护理学》教学改革实施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上海济光职业技术学院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娟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当代大学生礼仪素养培育研究</w:t>
            </w:r>
            <w:r>
              <w:rPr>
                <w:rFonts w:ascii="宋体" w:eastAsia="宋体" w:hAnsi="宋体"/>
              </w:rPr>
              <w:t>——</w:t>
            </w:r>
            <w:r>
              <w:rPr>
                <w:rFonts w:ascii="宋体" w:eastAsia="宋体" w:hAnsi="宋体"/>
              </w:rPr>
              <w:t>以旅游专业为例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上海中侨职业技术大学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郭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薇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应用型民办高校创新创业教育模式研究与实践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上海建桥学院有限责任公司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王钰倩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融媒体背景下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戏剧影视类作品创作与制作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教学流程管理研究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上海外国语大学贤达经济人文学院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赵小亮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基于</w:t>
            </w:r>
            <w:r>
              <w:rPr>
                <w:rFonts w:ascii="宋体" w:eastAsia="宋体" w:hAnsi="宋体"/>
              </w:rPr>
              <w:t xml:space="preserve"> TRIZ </w:t>
            </w:r>
            <w:r>
              <w:rPr>
                <w:rFonts w:ascii="宋体" w:eastAsia="宋体" w:hAnsi="宋体"/>
              </w:rPr>
              <w:t>理论《单片机技术应用》专创融合研究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上海工商职业技术学院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兰晓霞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民办高校混合多维翻译实践教学模式研究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上海外国语大学贤达经济人文学院</w:t>
            </w:r>
          </w:p>
        </w:tc>
      </w:tr>
      <w:tr w:rsidR="004F05B7">
        <w:trPr>
          <w:jc w:val="center"/>
        </w:trPr>
        <w:tc>
          <w:tcPr>
            <w:tcW w:w="2126" w:type="dxa"/>
            <w:vMerge w:val="restart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管理人员</w:t>
            </w:r>
            <w:r>
              <w:rPr>
                <w:rFonts w:ascii="宋体" w:eastAsia="宋体" w:hAnsi="宋体" w:hint="eastAsia"/>
              </w:rPr>
              <w:br/>
            </w:r>
            <w:r>
              <w:rPr>
                <w:rFonts w:ascii="宋体" w:eastAsia="宋体" w:hAnsi="宋体" w:hint="eastAsia"/>
              </w:rPr>
              <w:t>（共</w:t>
            </w: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人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张居阳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东海学院智慧教学全生态体系构建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上海东海职业技术学院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梁月泉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大学生素养教育教学改革与创新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上海建桥学院有限责任公司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朱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明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创新教育资源供给模式，助力我校</w:t>
            </w: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三教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改革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上海思博职业技术学院有限公司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茜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民办高校心育全员参与模式构建与路径探究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上海师范大学天华学院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彭煜铭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社区制改革背景下育人模式的探索与实践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上海外国语大学贤达经济人文学院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朱一鸥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/>
              </w:rPr>
              <w:t>大智移云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/>
              </w:rPr>
              <w:t>背景下基于内部控制视角的民办高校财务机器人系统开发研究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上海杉达学院</w:t>
            </w:r>
          </w:p>
        </w:tc>
      </w:tr>
      <w:tr w:rsidR="004F05B7">
        <w:trPr>
          <w:jc w:val="center"/>
        </w:trPr>
        <w:tc>
          <w:tcPr>
            <w:tcW w:w="2126" w:type="dxa"/>
            <w:vMerge/>
          </w:tcPr>
          <w:p w:rsidR="004F05B7" w:rsidRDefault="004F05B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0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唐鸿芳</w:t>
            </w:r>
          </w:p>
        </w:tc>
        <w:tc>
          <w:tcPr>
            <w:tcW w:w="7272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大学生艺术类创新实践竞赛评审平台建设</w:t>
            </w:r>
          </w:p>
        </w:tc>
        <w:tc>
          <w:tcPr>
            <w:tcW w:w="3465" w:type="dxa"/>
            <w:vAlign w:val="center"/>
          </w:tcPr>
          <w:p w:rsidR="004F05B7" w:rsidRDefault="001544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上海视觉艺术学院</w:t>
            </w:r>
          </w:p>
        </w:tc>
      </w:tr>
    </w:tbl>
    <w:p w:rsidR="004F05B7" w:rsidRDefault="004F05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F05B7" w:rsidSect="004F05B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C1" w:rsidRDefault="001544C1" w:rsidP="004F05B7">
      <w:r>
        <w:separator/>
      </w:r>
    </w:p>
  </w:endnote>
  <w:endnote w:type="continuationSeparator" w:id="0">
    <w:p w:rsidR="001544C1" w:rsidRDefault="001544C1" w:rsidP="004F0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B7" w:rsidRDefault="004F05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 filled="f" stroked="f" strokeweight=".5pt">
          <v:textbox style="mso-fit-shape-to-text:t" inset="0,0,0,0">
            <w:txbxContent>
              <w:p w:rsidR="004F05B7" w:rsidRDefault="004F05B7">
                <w:pPr>
                  <w:pStyle w:val="a3"/>
                </w:pPr>
                <w:r>
                  <w:fldChar w:fldCharType="begin"/>
                </w:r>
                <w:r w:rsidR="001544C1">
                  <w:instrText xml:space="preserve"> PAGE  \* MERGEFORMAT </w:instrText>
                </w:r>
                <w:r>
                  <w:fldChar w:fldCharType="separate"/>
                </w:r>
                <w:r w:rsidR="001544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C1" w:rsidRDefault="001544C1" w:rsidP="004F05B7">
      <w:r>
        <w:separator/>
      </w:r>
    </w:p>
  </w:footnote>
  <w:footnote w:type="continuationSeparator" w:id="0">
    <w:p w:rsidR="001544C1" w:rsidRDefault="001544C1" w:rsidP="004F0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97F064C"/>
    <w:rsid w:val="F97F064C"/>
    <w:rsid w:val="FB377AE2"/>
    <w:rsid w:val="FD6BB2AA"/>
    <w:rsid w:val="FEDB15E3"/>
    <w:rsid w:val="FF3FD144"/>
    <w:rsid w:val="FF572C62"/>
    <w:rsid w:val="FF778AEA"/>
    <w:rsid w:val="FF7F8F31"/>
    <w:rsid w:val="FFCDC09F"/>
    <w:rsid w:val="FFFFEA84"/>
    <w:rsid w:val="00027516"/>
    <w:rsid w:val="001544C1"/>
    <w:rsid w:val="004F05B7"/>
    <w:rsid w:val="100F467B"/>
    <w:rsid w:val="2B0528C7"/>
    <w:rsid w:val="3AFF1C87"/>
    <w:rsid w:val="46374954"/>
    <w:rsid w:val="4BB1FA3D"/>
    <w:rsid w:val="4FDFF88C"/>
    <w:rsid w:val="574304A4"/>
    <w:rsid w:val="57DB6AD3"/>
    <w:rsid w:val="5E8F6808"/>
    <w:rsid w:val="5EE19FAA"/>
    <w:rsid w:val="5FBE0235"/>
    <w:rsid w:val="5FE7B8BF"/>
    <w:rsid w:val="66D10CB4"/>
    <w:rsid w:val="67BD17CC"/>
    <w:rsid w:val="69F9980C"/>
    <w:rsid w:val="6ADE006A"/>
    <w:rsid w:val="6EDDDC1C"/>
    <w:rsid w:val="6EDF7F7F"/>
    <w:rsid w:val="6FF49BC1"/>
    <w:rsid w:val="6FFFD606"/>
    <w:rsid w:val="73CFD745"/>
    <w:rsid w:val="741F79A5"/>
    <w:rsid w:val="78F8F6B7"/>
    <w:rsid w:val="795D925C"/>
    <w:rsid w:val="7B7EEB35"/>
    <w:rsid w:val="7BAD1B44"/>
    <w:rsid w:val="7D2F8738"/>
    <w:rsid w:val="7E3F237C"/>
    <w:rsid w:val="7E63E1DD"/>
    <w:rsid w:val="7EF96C5B"/>
    <w:rsid w:val="7FEF0BE3"/>
    <w:rsid w:val="7FFE019A"/>
    <w:rsid w:val="7FFFFEA6"/>
    <w:rsid w:val="BBD2D95A"/>
    <w:rsid w:val="BCF75A5E"/>
    <w:rsid w:val="BEEEA7A8"/>
    <w:rsid w:val="BFFEBEA4"/>
    <w:rsid w:val="D7FB1812"/>
    <w:rsid w:val="DAFE3478"/>
    <w:rsid w:val="DB1D634D"/>
    <w:rsid w:val="DDEF684B"/>
    <w:rsid w:val="DDFB9800"/>
    <w:rsid w:val="ED5769D7"/>
    <w:rsid w:val="EFBFED14"/>
    <w:rsid w:val="EFFF3306"/>
    <w:rsid w:val="F2DE47AB"/>
    <w:rsid w:val="F3BDCE68"/>
    <w:rsid w:val="F7BB71BF"/>
    <w:rsid w:val="F7FEC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05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4F0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39"/>
    <w:qFormat/>
    <w:rsid w:val="004F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2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75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霍煜馨</dc:creator>
  <cp:lastModifiedBy>刘瑜</cp:lastModifiedBy>
  <cp:revision>2</cp:revision>
  <cp:lastPrinted>2022-11-02T07:27:00Z</cp:lastPrinted>
  <dcterms:created xsi:type="dcterms:W3CDTF">2022-11-08T14:12:00Z</dcterms:created>
  <dcterms:modified xsi:type="dcterms:W3CDTF">2022-11-08T14:12:00Z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9A9C476826594E25BFED9AE48B6C9490</vt:lpwstr>
  </property>
</Properties>
</file>