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06" w:rsidRDefault="00F15006">
      <w:pPr>
        <w:spacing w:line="380" w:lineRule="exact"/>
        <w:rPr>
          <w:rFonts w:ascii="黑体" w:eastAsia="黑体" w:hAnsi="宋体"/>
          <w:color w:val="000000"/>
          <w:kern w:val="0"/>
          <w:sz w:val="32"/>
          <w:szCs w:val="32"/>
        </w:rPr>
      </w:pPr>
    </w:p>
    <w:p w:rsidR="00F15006" w:rsidRDefault="00F15006">
      <w:pPr>
        <w:spacing w:line="380" w:lineRule="exact"/>
        <w:rPr>
          <w:rFonts w:ascii="黑体" w:eastAsia="黑体" w:hAnsi="宋体"/>
          <w:color w:val="000000"/>
          <w:kern w:val="0"/>
          <w:sz w:val="30"/>
          <w:szCs w:val="30"/>
        </w:rPr>
      </w:pPr>
    </w:p>
    <w:p w:rsidR="00F15006" w:rsidRDefault="00F15006">
      <w:pPr>
        <w:spacing w:line="760" w:lineRule="exact"/>
        <w:rPr>
          <w:rFonts w:ascii="黑体" w:eastAsia="黑体" w:hAnsi="宋体"/>
          <w:color w:val="FF0000"/>
          <w:kern w:val="0"/>
          <w:sz w:val="30"/>
          <w:szCs w:val="30"/>
        </w:rPr>
      </w:pPr>
    </w:p>
    <w:p w:rsidR="00F15006" w:rsidRDefault="00A430E8">
      <w:pPr>
        <w:jc w:val="center"/>
        <w:rPr>
          <w:rFonts w:ascii="方正小标宋简体" w:eastAsia="方正小标宋简体" w:hAnsi="宋体"/>
          <w:color w:val="FF0000"/>
          <w:spacing w:val="266"/>
          <w:w w:val="72"/>
          <w:kern w:val="0"/>
          <w:sz w:val="72"/>
          <w:szCs w:val="72"/>
        </w:rPr>
      </w:pPr>
      <w:r w:rsidRPr="00251B0B">
        <w:rPr>
          <w:rFonts w:ascii="方正小标宋简体" w:eastAsia="方正小标宋简体" w:hAnsi="宋体" w:hint="eastAsia"/>
          <w:color w:val="FF0000"/>
          <w:spacing w:val="62"/>
          <w:kern w:val="0"/>
          <w:sz w:val="72"/>
          <w:szCs w:val="72"/>
          <w:fitText w:val="8320" w:id="184295936"/>
        </w:rPr>
        <w:t>上海市教育委员会文</w:t>
      </w:r>
      <w:r w:rsidRPr="00251B0B">
        <w:rPr>
          <w:rFonts w:ascii="方正小标宋简体" w:eastAsia="方正小标宋简体" w:hAnsi="宋体" w:hint="eastAsia"/>
          <w:color w:val="FF0000"/>
          <w:spacing w:val="2"/>
          <w:kern w:val="0"/>
          <w:sz w:val="72"/>
          <w:szCs w:val="72"/>
          <w:fitText w:val="8320" w:id="184295936"/>
        </w:rPr>
        <w:t>件</w:t>
      </w:r>
    </w:p>
    <w:p w:rsidR="00F15006" w:rsidRDefault="00F15006">
      <w:pPr>
        <w:spacing w:line="580" w:lineRule="exact"/>
        <w:rPr>
          <w:rFonts w:ascii="黑体" w:eastAsia="黑体" w:hAnsi="华文中宋"/>
          <w:sz w:val="30"/>
          <w:szCs w:val="30"/>
        </w:rPr>
      </w:pPr>
    </w:p>
    <w:p w:rsidR="00F15006" w:rsidRDefault="00F15006">
      <w:pPr>
        <w:spacing w:line="580" w:lineRule="exact"/>
        <w:rPr>
          <w:rFonts w:ascii="文鼎大标宋简" w:eastAsia="文鼎大标宋简" w:hAnsi="华文中宋"/>
          <w:sz w:val="36"/>
          <w:szCs w:val="36"/>
        </w:rPr>
      </w:pPr>
    </w:p>
    <w:p w:rsidR="00F15006" w:rsidRDefault="00A430E8">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w:t>
      </w:r>
      <w:r>
        <w:rPr>
          <w:rFonts w:ascii="仿宋_GB2312" w:eastAsia="仿宋_GB2312" w:hint="eastAsia"/>
          <w:sz w:val="30"/>
          <w:szCs w:val="30"/>
        </w:rPr>
        <w:t>后</w:t>
      </w:r>
      <w:r>
        <w:rPr>
          <w:rFonts w:ascii="仿宋_GB2312" w:eastAsia="仿宋_GB2312"/>
          <w:sz w:val="30"/>
          <w:szCs w:val="30"/>
        </w:rPr>
        <w:t>〔</w:t>
      </w:r>
      <w:r>
        <w:rPr>
          <w:rFonts w:ascii="仿宋_GB2312" w:eastAsia="仿宋_GB2312" w:hint="eastAsia"/>
          <w:sz w:val="30"/>
          <w:szCs w:val="30"/>
        </w:rPr>
        <w:t>202</w:t>
      </w:r>
      <w:r>
        <w:rPr>
          <w:rFonts w:ascii="仿宋_GB2312" w:eastAsia="仿宋_GB2312" w:hint="eastAsia"/>
          <w:sz w:val="30"/>
          <w:szCs w:val="30"/>
        </w:rPr>
        <w:t>4</w:t>
      </w:r>
      <w:r>
        <w:rPr>
          <w:rFonts w:ascii="仿宋_GB2312" w:eastAsia="仿宋_GB2312"/>
          <w:sz w:val="30"/>
          <w:szCs w:val="30"/>
        </w:rPr>
        <w:t>〕</w:t>
      </w:r>
      <w:r>
        <w:rPr>
          <w:rFonts w:ascii="仿宋_GB2312" w:eastAsia="仿宋_GB2312" w:hint="eastAsia"/>
          <w:sz w:val="30"/>
          <w:szCs w:val="30"/>
        </w:rPr>
        <w:t>10</w:t>
      </w:r>
      <w:r>
        <w:rPr>
          <w:rFonts w:ascii="仿宋_GB2312" w:eastAsia="仿宋_GB2312" w:hint="eastAsia"/>
          <w:sz w:val="30"/>
          <w:szCs w:val="30"/>
        </w:rPr>
        <w:t>号</w:t>
      </w:r>
      <w:r>
        <w:rPr>
          <w:rFonts w:ascii="仿宋_GB2312" w:eastAsia="仿宋_GB2312" w:hint="eastAsia"/>
          <w:sz w:val="30"/>
          <w:szCs w:val="30"/>
        </w:rPr>
        <w:t xml:space="preserve">                    </w:t>
      </w:r>
    </w:p>
    <w:p w:rsidR="00F15006" w:rsidRDefault="00F15006">
      <w:pPr>
        <w:spacing w:line="560" w:lineRule="exact"/>
        <w:jc w:val="center"/>
        <w:rPr>
          <w:rFonts w:ascii="仿宋_GB2312" w:eastAsia="仿宋_GB2312"/>
          <w:sz w:val="32"/>
        </w:rPr>
      </w:pPr>
    </w:p>
    <w:p w:rsidR="00F15006" w:rsidRDefault="00F15006">
      <w:pPr>
        <w:spacing w:line="560" w:lineRule="exact"/>
        <w:jc w:val="center"/>
        <w:rPr>
          <w:rFonts w:ascii="仿宋_GB2312" w:eastAsia="仿宋_GB2312"/>
          <w:sz w:val="32"/>
        </w:rPr>
      </w:pPr>
    </w:p>
    <w:p w:rsidR="00F15006" w:rsidRDefault="00A430E8">
      <w:pPr>
        <w:spacing w:line="58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上海市教育委员会关于印发《全面推进基础教育</w:t>
      </w:r>
    </w:p>
    <w:p w:rsidR="00F15006" w:rsidRDefault="00A430E8">
      <w:pPr>
        <w:spacing w:line="580" w:lineRule="exact"/>
        <w:jc w:val="center"/>
        <w:rPr>
          <w:rFonts w:ascii="方正小标宋简体" w:eastAsia="方正小标宋简体"/>
          <w:sz w:val="38"/>
          <w:szCs w:val="38"/>
        </w:rPr>
      </w:pPr>
      <w:r>
        <w:rPr>
          <w:rFonts w:ascii="方正小标宋简体" w:eastAsia="方正小标宋简体" w:hint="eastAsia"/>
          <w:sz w:val="38"/>
          <w:szCs w:val="38"/>
        </w:rPr>
        <w:t>后勤现代化建设</w:t>
      </w:r>
      <w:r>
        <w:rPr>
          <w:rFonts w:ascii="方正小标宋简体" w:eastAsia="方正小标宋简体" w:hint="eastAsia"/>
          <w:sz w:val="38"/>
          <w:szCs w:val="38"/>
        </w:rPr>
        <w:t>的意见</w:t>
      </w:r>
      <w:r>
        <w:rPr>
          <w:rFonts w:ascii="方正小标宋简体" w:eastAsia="方正小标宋简体" w:hint="eastAsia"/>
          <w:sz w:val="38"/>
          <w:szCs w:val="38"/>
        </w:rPr>
        <w:t>（试行）》的通知</w:t>
      </w:r>
    </w:p>
    <w:p w:rsidR="00F15006" w:rsidRDefault="00F15006">
      <w:pPr>
        <w:spacing w:line="480" w:lineRule="exact"/>
        <w:jc w:val="left"/>
        <w:rPr>
          <w:rFonts w:ascii="仿宋_GB2312" w:eastAsia="仿宋_GB2312" w:hAnsi="仿宋_GB2312" w:cs="仿宋_GB2312"/>
          <w:sz w:val="30"/>
          <w:szCs w:val="30"/>
        </w:rPr>
      </w:pPr>
    </w:p>
    <w:p w:rsidR="00F15006" w:rsidRDefault="00A430E8">
      <w:pPr>
        <w:spacing w:line="480" w:lineRule="exact"/>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各区教育局、各直属学校：</w:t>
      </w:r>
    </w:p>
    <w:p w:rsidR="00F15006" w:rsidRDefault="00A430E8">
      <w:pPr>
        <w:spacing w:line="480" w:lineRule="exact"/>
        <w:ind w:firstLineChars="200" w:firstLine="600"/>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为进一步加强本市基础教育后勤管理和服务保障，全面推进基础教育后勤现代化建设，</w:t>
      </w:r>
      <w:r>
        <w:rPr>
          <w:rFonts w:ascii="仿宋_GB2312" w:eastAsia="仿宋_GB2312" w:hAnsi="仿宋_GB2312" w:cs="仿宋_GB2312" w:hint="eastAsia"/>
          <w:color w:val="000000"/>
          <w:sz w:val="30"/>
          <w:szCs w:val="30"/>
        </w:rPr>
        <w:t>更好地</w:t>
      </w:r>
      <w:r>
        <w:rPr>
          <w:rFonts w:ascii="仿宋_GB2312" w:eastAsia="仿宋_GB2312" w:hAnsi="仿宋_GB2312" w:cs="仿宋_GB2312" w:hint="eastAsia"/>
          <w:color w:val="000000"/>
          <w:sz w:val="30"/>
          <w:szCs w:val="30"/>
        </w:rPr>
        <w:t>为基础教育改革发展提供有力保障，我委制定</w:t>
      </w:r>
      <w:r>
        <w:rPr>
          <w:rFonts w:ascii="仿宋_GB2312" w:eastAsia="仿宋_GB2312" w:hAnsi="仿宋_GB2312" w:cs="仿宋_GB2312" w:hint="eastAsia"/>
          <w:color w:val="000000"/>
          <w:sz w:val="30"/>
          <w:szCs w:val="30"/>
        </w:rPr>
        <w:t>了</w:t>
      </w:r>
      <w:r>
        <w:rPr>
          <w:rFonts w:ascii="仿宋_GB2312" w:eastAsia="仿宋_GB2312" w:hAnsi="仿宋_GB2312" w:cs="仿宋_GB2312" w:hint="eastAsia"/>
          <w:color w:val="000000"/>
          <w:sz w:val="30"/>
          <w:szCs w:val="30"/>
        </w:rPr>
        <w:t>《全面推进基础教育后勤现代化建设</w:t>
      </w:r>
      <w:r>
        <w:rPr>
          <w:rFonts w:ascii="仿宋_GB2312" w:eastAsia="仿宋_GB2312" w:hAnsi="仿宋_GB2312" w:cs="仿宋_GB2312" w:hint="eastAsia"/>
          <w:color w:val="000000"/>
          <w:sz w:val="30"/>
          <w:szCs w:val="30"/>
        </w:rPr>
        <w:t>的意见</w:t>
      </w:r>
      <w:r>
        <w:rPr>
          <w:rFonts w:ascii="仿宋_GB2312" w:eastAsia="仿宋_GB2312" w:hAnsi="仿宋_GB2312" w:cs="仿宋_GB2312" w:hint="eastAsia"/>
          <w:color w:val="000000"/>
          <w:sz w:val="30"/>
          <w:szCs w:val="30"/>
        </w:rPr>
        <w:t>（试行）》（见附件），现</w:t>
      </w:r>
      <w:r>
        <w:rPr>
          <w:rFonts w:ascii="仿宋_GB2312" w:eastAsia="仿宋_GB2312" w:hAnsi="仿宋_GB2312" w:cs="仿宋_GB2312" w:hint="eastAsia"/>
          <w:color w:val="000000"/>
          <w:sz w:val="30"/>
          <w:szCs w:val="30"/>
        </w:rPr>
        <w:t>印</w:t>
      </w:r>
      <w:r>
        <w:rPr>
          <w:rFonts w:ascii="仿宋_GB2312" w:eastAsia="仿宋_GB2312" w:hAnsi="仿宋_GB2312" w:cs="仿宋_GB2312" w:hint="eastAsia"/>
          <w:color w:val="000000"/>
          <w:sz w:val="30"/>
          <w:szCs w:val="30"/>
        </w:rPr>
        <w:t>发给你们，请遵照执行。</w:t>
      </w:r>
    </w:p>
    <w:p w:rsidR="00F15006" w:rsidRDefault="00F15006">
      <w:pPr>
        <w:spacing w:line="480" w:lineRule="exact"/>
        <w:ind w:firstLineChars="200" w:firstLine="600"/>
        <w:jc w:val="left"/>
        <w:rPr>
          <w:rFonts w:ascii="仿宋_GB2312" w:eastAsia="仿宋_GB2312" w:hAnsi="仿宋_GB2312" w:cs="仿宋_GB2312"/>
          <w:color w:val="000000"/>
          <w:sz w:val="30"/>
          <w:szCs w:val="30"/>
        </w:rPr>
      </w:pPr>
    </w:p>
    <w:p w:rsidR="00F15006" w:rsidRDefault="00A430E8">
      <w:pPr>
        <w:spacing w:line="480" w:lineRule="exact"/>
        <w:ind w:firstLineChars="200" w:firstLine="600"/>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附件：全面推进基础教育后勤现代化建设</w:t>
      </w:r>
      <w:r>
        <w:rPr>
          <w:rFonts w:ascii="仿宋_GB2312" w:eastAsia="仿宋_GB2312" w:hAnsi="仿宋_GB2312" w:cs="仿宋_GB2312" w:hint="eastAsia"/>
          <w:color w:val="000000"/>
          <w:sz w:val="30"/>
          <w:szCs w:val="30"/>
        </w:rPr>
        <w:t>的意见</w:t>
      </w:r>
      <w:r>
        <w:rPr>
          <w:rFonts w:ascii="仿宋_GB2312" w:eastAsia="仿宋_GB2312" w:hAnsi="仿宋_GB2312" w:cs="仿宋_GB2312" w:hint="eastAsia"/>
          <w:color w:val="000000"/>
          <w:sz w:val="30"/>
          <w:szCs w:val="30"/>
        </w:rPr>
        <w:t>（试行）</w:t>
      </w:r>
    </w:p>
    <w:p w:rsidR="00F15006" w:rsidRDefault="00F15006">
      <w:pPr>
        <w:spacing w:line="480" w:lineRule="exact"/>
        <w:ind w:firstLineChars="200" w:firstLine="600"/>
        <w:jc w:val="left"/>
        <w:rPr>
          <w:rFonts w:ascii="仿宋_GB2312" w:eastAsia="仿宋_GB2312" w:hAnsi="仿宋_GB2312" w:cs="仿宋_GB2312"/>
          <w:color w:val="000000"/>
          <w:sz w:val="30"/>
          <w:szCs w:val="30"/>
        </w:rPr>
      </w:pPr>
    </w:p>
    <w:p w:rsidR="00F15006" w:rsidRDefault="00F15006">
      <w:pPr>
        <w:spacing w:line="480" w:lineRule="exact"/>
        <w:ind w:firstLineChars="200" w:firstLine="560"/>
        <w:jc w:val="left"/>
        <w:rPr>
          <w:rFonts w:ascii="仿宋" w:eastAsia="仿宋" w:hAnsi="仿宋"/>
          <w:color w:val="000000"/>
          <w:sz w:val="28"/>
          <w:szCs w:val="28"/>
        </w:rPr>
      </w:pPr>
    </w:p>
    <w:p w:rsidR="00F15006" w:rsidRDefault="00A430E8">
      <w:pPr>
        <w:spacing w:line="480" w:lineRule="exact"/>
        <w:ind w:right="361" w:firstLineChars="1550" w:firstLine="4650"/>
        <w:jc w:val="left"/>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F15006" w:rsidRDefault="00A430E8">
      <w:pPr>
        <w:tabs>
          <w:tab w:val="left" w:pos="7380"/>
          <w:tab w:val="left" w:pos="7560"/>
        </w:tabs>
        <w:spacing w:line="480" w:lineRule="exact"/>
        <w:ind w:right="361" w:firstLineChars="1750" w:firstLine="5250"/>
        <w:jc w:val="left"/>
        <w:rPr>
          <w:rFonts w:ascii="仿宋_GB2312" w:eastAsia="仿宋_GB2312"/>
          <w:sz w:val="30"/>
          <w:szCs w:val="30"/>
        </w:rPr>
      </w:pPr>
      <w:r>
        <w:rPr>
          <w:rFonts w:ascii="仿宋_GB2312" w:eastAsia="仿宋_GB2312" w:hint="eastAsia"/>
          <w:sz w:val="30"/>
          <w:szCs w:val="30"/>
        </w:rPr>
        <w:t>202</w:t>
      </w:r>
      <w:r>
        <w:rPr>
          <w:rFonts w:ascii="仿宋_GB2312" w:eastAsia="仿宋_GB2312" w:hint="eastAsia"/>
          <w:sz w:val="30"/>
          <w:szCs w:val="30"/>
        </w:rPr>
        <w:t>4</w:t>
      </w:r>
      <w:r>
        <w:rPr>
          <w:rFonts w:ascii="仿宋_GB2312" w:eastAsia="仿宋_GB2312" w:hint="eastAsia"/>
          <w:sz w:val="30"/>
          <w:szCs w:val="30"/>
        </w:rPr>
        <w:t>年</w:t>
      </w:r>
      <w:r>
        <w:rPr>
          <w:rFonts w:ascii="仿宋_GB2312" w:eastAsia="仿宋_GB2312" w:hint="eastAsia"/>
          <w:sz w:val="30"/>
          <w:szCs w:val="30"/>
        </w:rPr>
        <w:t>2</w:t>
      </w:r>
      <w:r>
        <w:rPr>
          <w:rFonts w:ascii="仿宋_GB2312" w:eastAsia="仿宋_GB2312" w:hint="eastAsia"/>
          <w:sz w:val="30"/>
          <w:szCs w:val="30"/>
        </w:rPr>
        <w:t>月</w:t>
      </w:r>
      <w:r>
        <w:rPr>
          <w:rFonts w:ascii="仿宋_GB2312" w:eastAsia="仿宋_GB2312" w:hint="eastAsia"/>
          <w:sz w:val="30"/>
          <w:szCs w:val="30"/>
        </w:rPr>
        <w:t>22</w:t>
      </w:r>
      <w:r>
        <w:rPr>
          <w:rFonts w:ascii="仿宋_GB2312" w:eastAsia="仿宋_GB2312" w:hint="eastAsia"/>
          <w:sz w:val="30"/>
          <w:szCs w:val="30"/>
        </w:rPr>
        <w:t>日</w:t>
      </w:r>
    </w:p>
    <w:p w:rsidR="00F15006" w:rsidRDefault="00A430E8">
      <w:pPr>
        <w:spacing w:line="58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p>
    <w:p w:rsidR="00F15006" w:rsidRDefault="00F15006">
      <w:pPr>
        <w:spacing w:line="580" w:lineRule="exact"/>
        <w:rPr>
          <w:rFonts w:ascii="黑体" w:eastAsia="黑体" w:hAnsi="黑体"/>
          <w:color w:val="000000"/>
          <w:sz w:val="32"/>
          <w:szCs w:val="32"/>
        </w:rPr>
      </w:pPr>
    </w:p>
    <w:p w:rsidR="00F15006" w:rsidRDefault="00A430E8">
      <w:pPr>
        <w:spacing w:line="580" w:lineRule="exact"/>
        <w:jc w:val="center"/>
        <w:rPr>
          <w:rFonts w:ascii="方正小标宋简体" w:eastAsia="方正小标宋简体" w:hAnsi="方正小标宋简体" w:cs="方正小标宋简体"/>
          <w:color w:val="000000"/>
          <w:sz w:val="38"/>
          <w:szCs w:val="38"/>
        </w:rPr>
      </w:pPr>
      <w:r>
        <w:rPr>
          <w:rFonts w:ascii="方正小标宋简体" w:eastAsia="方正小标宋简体" w:hAnsi="方正小标宋简体" w:cs="方正小标宋简体" w:hint="eastAsia"/>
          <w:color w:val="000000"/>
          <w:sz w:val="38"/>
          <w:szCs w:val="38"/>
        </w:rPr>
        <w:t>全面推进基础教育后勤现代化建设</w:t>
      </w:r>
      <w:r>
        <w:rPr>
          <w:rFonts w:ascii="方正小标宋简体" w:eastAsia="方正小标宋简体" w:hAnsi="方正小标宋简体" w:cs="方正小标宋简体" w:hint="eastAsia"/>
          <w:color w:val="000000"/>
          <w:sz w:val="38"/>
          <w:szCs w:val="38"/>
        </w:rPr>
        <w:t>的意见</w:t>
      </w:r>
    </w:p>
    <w:p w:rsidR="00F15006" w:rsidRDefault="00A430E8">
      <w:pPr>
        <w:spacing w:line="580" w:lineRule="exact"/>
        <w:jc w:val="center"/>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（试行）</w:t>
      </w:r>
    </w:p>
    <w:p w:rsidR="00F15006" w:rsidRDefault="00F15006">
      <w:pPr>
        <w:spacing w:line="460" w:lineRule="exact"/>
        <w:ind w:firstLineChars="200" w:firstLine="600"/>
        <w:rPr>
          <w:rFonts w:ascii="仿宋_GB2312" w:eastAsia="仿宋_GB2312" w:hAnsi="仿宋_GB2312" w:cs="仿宋_GB2312"/>
          <w:color w:val="000000"/>
          <w:sz w:val="30"/>
          <w:szCs w:val="30"/>
        </w:rPr>
      </w:pP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学校后勤工作是学校办学与高质量发展的支撑，是维护学校安全稳定和平稳运行的基础，是全面贯彻党的教育方针，坚持“三全育人”，实现管理育人、服务育人、环境育人的重要阵地。随着本市教育现代化建设步伐的不断加快，社会及家长对基础教育学校后勤管理工作</w:t>
      </w:r>
      <w:r>
        <w:rPr>
          <w:rFonts w:ascii="仿宋_GB2312" w:eastAsia="仿宋_GB2312" w:hAnsi="仿宋_GB2312" w:cs="仿宋_GB2312" w:hint="eastAsia"/>
          <w:color w:val="000000"/>
          <w:sz w:val="30"/>
          <w:szCs w:val="30"/>
        </w:rPr>
        <w:t>提出</w:t>
      </w:r>
      <w:r>
        <w:rPr>
          <w:rFonts w:ascii="仿宋_GB2312" w:eastAsia="仿宋_GB2312" w:hAnsi="仿宋_GB2312" w:cs="仿宋_GB2312" w:hint="eastAsia"/>
          <w:color w:val="000000"/>
          <w:sz w:val="30"/>
          <w:szCs w:val="30"/>
        </w:rPr>
        <w:t>了更高的期盼和要求。为加强本市基础教育后勤管理和服务保障，全面推进基础教育后勤现代化建设，更好地为基础教育改革发展提供有力保障，现制定全面推进基础教育后勤现代化建设</w:t>
      </w:r>
      <w:r>
        <w:rPr>
          <w:rFonts w:ascii="仿宋_GB2312" w:eastAsia="仿宋_GB2312" w:hAnsi="仿宋_GB2312" w:cs="仿宋_GB2312" w:hint="eastAsia"/>
          <w:color w:val="000000"/>
          <w:sz w:val="30"/>
          <w:szCs w:val="30"/>
        </w:rPr>
        <w:t>意见</w:t>
      </w:r>
      <w:r>
        <w:rPr>
          <w:rFonts w:ascii="仿宋_GB2312" w:eastAsia="仿宋_GB2312" w:hAnsi="仿宋_GB2312" w:cs="仿宋_GB2312" w:hint="eastAsia"/>
          <w:color w:val="000000"/>
          <w:sz w:val="30"/>
          <w:szCs w:val="30"/>
        </w:rPr>
        <w:t>如下：</w:t>
      </w:r>
    </w:p>
    <w:p w:rsidR="00F15006" w:rsidRDefault="00A430E8">
      <w:pPr>
        <w:tabs>
          <w:tab w:val="left" w:pos="3735"/>
        </w:tabs>
        <w:spacing w:line="460" w:lineRule="exact"/>
        <w:ind w:firstLineChars="200" w:firstLine="600"/>
        <w:rPr>
          <w:rFonts w:ascii="CESI黑体-GB2312" w:eastAsia="CESI黑体-GB2312" w:hAnsi="CESI黑体-GB2312" w:cs="CESI黑体-GB2312"/>
          <w:bCs/>
          <w:color w:val="000000"/>
          <w:sz w:val="30"/>
          <w:szCs w:val="30"/>
          <w:shd w:val="clear" w:color="auto" w:fill="FFFFFF"/>
        </w:rPr>
      </w:pPr>
      <w:r>
        <w:rPr>
          <w:rFonts w:ascii="CESI黑体-GB2312" w:eastAsia="CESI黑体-GB2312" w:hAnsi="CESI黑体-GB2312" w:cs="CESI黑体-GB2312" w:hint="eastAsia"/>
          <w:bCs/>
          <w:color w:val="000000"/>
          <w:sz w:val="30"/>
          <w:szCs w:val="30"/>
          <w:shd w:val="clear" w:color="auto" w:fill="FFFFFF"/>
        </w:rPr>
        <w:t>一、</w:t>
      </w:r>
      <w:r>
        <w:rPr>
          <w:rFonts w:ascii="CESI黑体-GB2312" w:eastAsia="CESI黑体-GB2312" w:hAnsi="CESI黑体-GB2312" w:cs="CESI黑体-GB2312" w:hint="eastAsia"/>
          <w:bCs/>
          <w:color w:val="000000"/>
          <w:sz w:val="30"/>
          <w:szCs w:val="30"/>
        </w:rPr>
        <w:t>指导思想</w:t>
      </w: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基础教育后勤工作涉及师生学习和生活的方方面面，其建设、管理、服务质量的好坏影响着学校安全稳定秩序，影响着学校教育教学工作的开展，关系到师生的身心健康和幸福感、获得感、满足感，做好学校后勤管理工作对办好人民满意的教育具有重要意义。各区教育局、各学校要坚持以习近平新时代中国特色社会主义思想为指导，深入学习贯彻落实党的二十大精神和习近平总书记考察上海重要讲话精神，认真贯彻习近平总书记关于教育的重要论述，按照市委、市政府决策部署，结合上海基础教育“十四五”规划，</w:t>
      </w:r>
      <w:r>
        <w:rPr>
          <w:rFonts w:ascii="仿宋_GB2312" w:eastAsia="仿宋_GB2312" w:hAnsi="仿宋_GB2312" w:cs="仿宋_GB2312" w:hint="eastAsia"/>
          <w:color w:val="000000"/>
          <w:sz w:val="30"/>
          <w:szCs w:val="30"/>
          <w:shd w:val="clear" w:color="auto" w:fill="FFFFFF"/>
        </w:rPr>
        <w:t>高度重视学校后勤管理和服务保障，</w:t>
      </w:r>
      <w:r>
        <w:rPr>
          <w:rFonts w:ascii="仿宋_GB2312" w:eastAsia="仿宋_GB2312" w:hAnsi="仿宋_GB2312" w:cs="仿宋_GB2312" w:hint="eastAsia"/>
          <w:color w:val="000000"/>
          <w:sz w:val="30"/>
          <w:szCs w:val="30"/>
        </w:rPr>
        <w:t>提高思想</w:t>
      </w:r>
      <w:r>
        <w:rPr>
          <w:rFonts w:ascii="仿宋_GB2312" w:eastAsia="仿宋_GB2312" w:hAnsi="仿宋_GB2312" w:cs="仿宋_GB2312" w:hint="eastAsia"/>
          <w:color w:val="000000"/>
          <w:sz w:val="30"/>
          <w:szCs w:val="30"/>
        </w:rPr>
        <w:t>认识和政治站位，进一步夯实主体责任，不断提升</w:t>
      </w:r>
      <w:r>
        <w:rPr>
          <w:rFonts w:ascii="仿宋_GB2312" w:eastAsia="仿宋_GB2312" w:hAnsi="仿宋_GB2312" w:cs="仿宋_GB2312" w:hint="eastAsia"/>
          <w:color w:val="000000"/>
          <w:kern w:val="0"/>
          <w:sz w:val="30"/>
          <w:szCs w:val="30"/>
        </w:rPr>
        <w:t>后勤服务保障</w:t>
      </w:r>
      <w:r>
        <w:rPr>
          <w:rFonts w:ascii="仿宋_GB2312" w:eastAsia="仿宋_GB2312" w:hAnsi="仿宋_GB2312" w:cs="仿宋_GB2312" w:hint="eastAsia"/>
          <w:color w:val="000000"/>
          <w:sz w:val="30"/>
          <w:szCs w:val="30"/>
        </w:rPr>
        <w:t>质量水平，努力在美丽校园建设</w:t>
      </w:r>
      <w:r>
        <w:rPr>
          <w:rFonts w:ascii="仿宋_GB2312" w:eastAsia="仿宋_GB2312" w:hAnsi="仿宋_GB2312" w:cs="仿宋_GB2312" w:hint="eastAsia"/>
          <w:color w:val="000000"/>
          <w:kern w:val="0"/>
          <w:sz w:val="30"/>
          <w:szCs w:val="30"/>
        </w:rPr>
        <w:t>和“服务育人”</w:t>
      </w:r>
      <w:r>
        <w:rPr>
          <w:rFonts w:ascii="仿宋_GB2312" w:eastAsia="仿宋_GB2312" w:hAnsi="仿宋_GB2312" w:cs="仿宋_GB2312" w:hint="eastAsia"/>
          <w:color w:val="000000"/>
          <w:kern w:val="0"/>
          <w:sz w:val="30"/>
          <w:szCs w:val="30"/>
        </w:rPr>
        <w:t>提升</w:t>
      </w:r>
      <w:r>
        <w:rPr>
          <w:rFonts w:ascii="仿宋_GB2312" w:eastAsia="仿宋_GB2312" w:hAnsi="仿宋_GB2312" w:cs="仿宋_GB2312" w:hint="eastAsia"/>
          <w:color w:val="000000"/>
          <w:sz w:val="30"/>
          <w:szCs w:val="30"/>
        </w:rPr>
        <w:t>上有所作为。</w:t>
      </w:r>
    </w:p>
    <w:p w:rsidR="00F15006" w:rsidRDefault="00A430E8">
      <w:pPr>
        <w:tabs>
          <w:tab w:val="left" w:pos="3735"/>
        </w:tabs>
        <w:spacing w:line="460" w:lineRule="exact"/>
        <w:ind w:firstLineChars="200" w:firstLine="600"/>
        <w:rPr>
          <w:rFonts w:ascii="CESI黑体-GB2312" w:eastAsia="CESI黑体-GB2312" w:hAnsi="CESI黑体-GB2312" w:cs="CESI黑体-GB2312"/>
          <w:bCs/>
          <w:color w:val="000000"/>
          <w:sz w:val="30"/>
          <w:szCs w:val="30"/>
          <w:shd w:val="clear" w:color="auto" w:fill="FFFFFF"/>
        </w:rPr>
      </w:pPr>
      <w:r>
        <w:rPr>
          <w:rFonts w:ascii="CESI黑体-GB2312" w:eastAsia="CESI黑体-GB2312" w:hAnsi="CESI黑体-GB2312" w:cs="CESI黑体-GB2312" w:hint="eastAsia"/>
          <w:bCs/>
          <w:color w:val="000000"/>
          <w:sz w:val="30"/>
          <w:szCs w:val="30"/>
          <w:shd w:val="clear" w:color="auto" w:fill="FFFFFF"/>
        </w:rPr>
        <w:t>二、工作原则</w:t>
      </w:r>
    </w:p>
    <w:p w:rsidR="00F15006" w:rsidRDefault="00A430E8">
      <w:pPr>
        <w:spacing w:line="460" w:lineRule="exact"/>
        <w:ind w:firstLine="560"/>
        <w:rPr>
          <w:rFonts w:ascii="楷体_GB2312" w:eastAsia="楷体_GB2312" w:hAnsi="楷体_GB2312" w:cs="楷体_GB2312"/>
          <w:sz w:val="30"/>
          <w:szCs w:val="30"/>
        </w:rPr>
      </w:pPr>
      <w:r>
        <w:rPr>
          <w:rFonts w:ascii="楷体_GB2312" w:eastAsia="楷体_GB2312" w:hAnsi="楷体_GB2312" w:cs="楷体_GB2312" w:hint="eastAsia"/>
          <w:sz w:val="30"/>
          <w:szCs w:val="30"/>
        </w:rPr>
        <w:t>1.</w:t>
      </w:r>
      <w:r>
        <w:rPr>
          <w:rFonts w:ascii="楷体_GB2312" w:eastAsia="楷体_GB2312" w:hAnsi="楷体_GB2312" w:cs="楷体_GB2312" w:hint="eastAsia"/>
          <w:sz w:val="30"/>
          <w:szCs w:val="30"/>
        </w:rPr>
        <w:t>突出服务育人</w:t>
      </w:r>
    </w:p>
    <w:p w:rsidR="00F15006" w:rsidRDefault="00A430E8">
      <w:pPr>
        <w:spacing w:line="460" w:lineRule="exact"/>
        <w:ind w:firstLineChars="200" w:firstLine="600"/>
        <w:rPr>
          <w:rFonts w:ascii="仿宋_GB2312" w:eastAsia="仿宋_GB2312" w:hAnsi="仿宋_GB2312" w:cs="仿宋_GB2312"/>
          <w:b/>
          <w:bCs/>
          <w:sz w:val="30"/>
          <w:szCs w:val="30"/>
        </w:rPr>
      </w:pPr>
      <w:r>
        <w:rPr>
          <w:rFonts w:ascii="仿宋_GB2312" w:eastAsia="仿宋_GB2312" w:hAnsi="仿宋_GB2312" w:cs="仿宋_GB2312" w:hint="eastAsia"/>
          <w:sz w:val="30"/>
          <w:szCs w:val="30"/>
        </w:rPr>
        <w:t>进一步完善后勤育人体系，</w:t>
      </w:r>
      <w:r>
        <w:rPr>
          <w:rFonts w:ascii="仿宋_GB2312" w:eastAsia="仿宋_GB2312" w:hAnsi="仿宋_GB2312" w:cs="仿宋_GB2312" w:hint="eastAsia"/>
          <w:color w:val="000000"/>
          <w:sz w:val="30"/>
          <w:szCs w:val="30"/>
        </w:rPr>
        <w:t>紧紧围绕“以学生为本”的宗旨开展后勤管理和服务工作，改善服务态度，提高服务质量，潜移默化地感染、教育师生，陶冶、培养师生的高尚情操。建立“师生共管”的后勤服务模式，调动广大师生参与学校后勤管理的积极性。</w:t>
      </w:r>
      <w:r>
        <w:rPr>
          <w:rFonts w:ascii="仿宋_GB2312" w:eastAsia="仿宋_GB2312" w:hAnsi="仿宋_GB2312" w:cs="仿宋_GB2312" w:hint="eastAsia"/>
          <w:b/>
          <w:bCs/>
          <w:sz w:val="30"/>
          <w:szCs w:val="30"/>
        </w:rPr>
        <w:t xml:space="preserve"> </w:t>
      </w:r>
    </w:p>
    <w:p w:rsidR="00F15006" w:rsidRDefault="00A430E8">
      <w:pPr>
        <w:spacing w:line="460" w:lineRule="exact"/>
        <w:ind w:firstLine="560"/>
        <w:rPr>
          <w:rFonts w:ascii="楷体_GB2312" w:eastAsia="楷体_GB2312" w:hAnsi="楷体_GB2312" w:cs="楷体_GB2312"/>
          <w:sz w:val="30"/>
          <w:szCs w:val="30"/>
        </w:rPr>
      </w:pPr>
      <w:r>
        <w:rPr>
          <w:rFonts w:ascii="楷体_GB2312" w:eastAsia="楷体_GB2312" w:hAnsi="楷体_GB2312" w:cs="楷体_GB2312" w:hint="eastAsia"/>
          <w:sz w:val="30"/>
          <w:szCs w:val="30"/>
        </w:rPr>
        <w:t>2.</w:t>
      </w:r>
      <w:r>
        <w:rPr>
          <w:rFonts w:ascii="楷体_GB2312" w:eastAsia="楷体_GB2312" w:hAnsi="楷体_GB2312" w:cs="楷体_GB2312" w:hint="eastAsia"/>
          <w:sz w:val="30"/>
          <w:szCs w:val="30"/>
        </w:rPr>
        <w:t>突出改革创新</w:t>
      </w:r>
    </w:p>
    <w:p w:rsidR="00F15006" w:rsidRDefault="00A430E8">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按照先行先试的思路，把工作重点聚焦到学生最关心、最直接、最现实的问题上，突破若干制约后勤现代化建设和校园现代服务快速发展的瓶颈和共性问题，实现后勤保障服务体系和能力现代化，全面提升各类校内公共服务质量，不断满足师生新期盼。</w:t>
      </w:r>
    </w:p>
    <w:p w:rsidR="00F15006" w:rsidRDefault="00A430E8">
      <w:pPr>
        <w:spacing w:line="460" w:lineRule="exact"/>
        <w:ind w:firstLine="560"/>
        <w:rPr>
          <w:rFonts w:ascii="楷体_GB2312" w:eastAsia="楷体_GB2312" w:hAnsi="楷体_GB2312" w:cs="楷体_GB2312"/>
          <w:sz w:val="30"/>
          <w:szCs w:val="30"/>
        </w:rPr>
      </w:pPr>
      <w:r>
        <w:rPr>
          <w:rFonts w:ascii="楷体_GB2312" w:eastAsia="楷体_GB2312" w:hAnsi="楷体_GB2312" w:cs="楷体_GB2312" w:hint="eastAsia"/>
          <w:sz w:val="30"/>
          <w:szCs w:val="30"/>
        </w:rPr>
        <w:t>3.</w:t>
      </w:r>
      <w:r>
        <w:rPr>
          <w:rFonts w:ascii="楷体_GB2312" w:eastAsia="楷体_GB2312" w:hAnsi="楷体_GB2312" w:cs="楷体_GB2312" w:hint="eastAsia"/>
          <w:sz w:val="30"/>
          <w:szCs w:val="30"/>
        </w:rPr>
        <w:t>突出绿色理念</w:t>
      </w:r>
    </w:p>
    <w:p w:rsidR="00F15006" w:rsidRDefault="00A430E8">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落实可持续发展理念，将绿色、低碳思维贯穿后勤服务全过程，通过生态文明教育，树立中小学生生态素养，通过生态文明劳动教育和志愿服务，</w:t>
      </w:r>
      <w:r>
        <w:rPr>
          <w:rFonts w:ascii="仿宋_GB2312" w:eastAsia="仿宋_GB2312" w:hAnsi="仿宋_GB2312" w:cs="仿宋_GB2312" w:hint="eastAsia"/>
          <w:sz w:val="30"/>
          <w:szCs w:val="30"/>
        </w:rPr>
        <w:t>对接“五育”融合新要求，</w:t>
      </w:r>
      <w:r>
        <w:rPr>
          <w:rFonts w:ascii="仿宋_GB2312" w:eastAsia="仿宋_GB2312" w:hAnsi="仿宋_GB2312" w:cs="仿宋_GB2312" w:hint="eastAsia"/>
          <w:sz w:val="30"/>
          <w:szCs w:val="30"/>
        </w:rPr>
        <w:t>引导师生践行生态文明。</w:t>
      </w:r>
    </w:p>
    <w:p w:rsidR="00F15006" w:rsidRDefault="00A430E8">
      <w:pPr>
        <w:spacing w:line="460" w:lineRule="exact"/>
        <w:ind w:firstLine="560"/>
        <w:rPr>
          <w:rFonts w:ascii="楷体_GB2312" w:eastAsia="楷体_GB2312" w:hAnsi="楷体_GB2312" w:cs="楷体_GB2312"/>
          <w:sz w:val="30"/>
          <w:szCs w:val="30"/>
        </w:rPr>
      </w:pPr>
      <w:r>
        <w:rPr>
          <w:rFonts w:ascii="楷体_GB2312" w:eastAsia="楷体_GB2312" w:hAnsi="楷体_GB2312" w:cs="楷体_GB2312" w:hint="eastAsia"/>
          <w:sz w:val="30"/>
          <w:szCs w:val="30"/>
        </w:rPr>
        <w:t>4.</w:t>
      </w:r>
      <w:r>
        <w:rPr>
          <w:rFonts w:ascii="楷体_GB2312" w:eastAsia="楷体_GB2312" w:hAnsi="楷体_GB2312" w:cs="楷体_GB2312" w:hint="eastAsia"/>
          <w:sz w:val="30"/>
          <w:szCs w:val="30"/>
        </w:rPr>
        <w:t>突出底线思维</w:t>
      </w:r>
    </w:p>
    <w:p w:rsidR="00F15006" w:rsidRDefault="00A430E8">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增强忧患意识，更加注重和防范学校后勤领域的重大风险，</w:t>
      </w:r>
      <w:r>
        <w:rPr>
          <w:rFonts w:ascii="仿宋_GB2312" w:eastAsia="仿宋_GB2312" w:hAnsi="仿宋_GB2312" w:cs="仿宋_GB2312" w:hint="eastAsia"/>
          <w:sz w:val="30"/>
          <w:szCs w:val="30"/>
        </w:rPr>
        <w:t>以全面实现本市义务教育优质均衡发展为目标，</w:t>
      </w:r>
      <w:r>
        <w:rPr>
          <w:rFonts w:ascii="仿宋_GB2312" w:eastAsia="仿宋_GB2312" w:hAnsi="仿宋_GB2312" w:cs="仿宋_GB2312" w:hint="eastAsia"/>
          <w:sz w:val="30"/>
          <w:szCs w:val="30"/>
        </w:rPr>
        <w:t>坚持区域间协同发展，夯实后勤工作的基础和先导作用，更好</w:t>
      </w:r>
      <w:r>
        <w:rPr>
          <w:rFonts w:ascii="仿宋_GB2312" w:eastAsia="仿宋_GB2312" w:hAnsi="仿宋_GB2312" w:cs="仿宋_GB2312" w:hint="eastAsia"/>
          <w:sz w:val="30"/>
          <w:szCs w:val="30"/>
        </w:rPr>
        <w:t>地</w:t>
      </w:r>
      <w:r>
        <w:rPr>
          <w:rFonts w:ascii="仿宋_GB2312" w:eastAsia="仿宋_GB2312" w:hAnsi="仿宋_GB2312" w:cs="仿宋_GB2312" w:hint="eastAsia"/>
          <w:sz w:val="30"/>
          <w:szCs w:val="30"/>
        </w:rPr>
        <w:t>发挥后勤保障服务</w:t>
      </w:r>
      <w:r>
        <w:rPr>
          <w:rFonts w:ascii="仿宋_GB2312" w:eastAsia="仿宋_GB2312" w:hAnsi="仿宋_GB2312" w:cs="仿宋_GB2312" w:hint="eastAsia"/>
          <w:sz w:val="30"/>
          <w:szCs w:val="30"/>
        </w:rPr>
        <w:t>功能</w:t>
      </w:r>
      <w:r>
        <w:rPr>
          <w:rFonts w:ascii="仿宋_GB2312" w:eastAsia="仿宋_GB2312" w:hAnsi="仿宋_GB2312" w:cs="仿宋_GB2312" w:hint="eastAsia"/>
          <w:sz w:val="30"/>
          <w:szCs w:val="30"/>
        </w:rPr>
        <w:t>，全面提升应对风险冲击的能力，增强灵活应变能力。</w:t>
      </w:r>
    </w:p>
    <w:p w:rsidR="00F15006" w:rsidRDefault="00A430E8">
      <w:pPr>
        <w:tabs>
          <w:tab w:val="left" w:pos="3735"/>
        </w:tabs>
        <w:spacing w:line="460" w:lineRule="exact"/>
        <w:ind w:firstLineChars="200" w:firstLine="600"/>
        <w:rPr>
          <w:rFonts w:ascii="CESI黑体-GB2312" w:eastAsia="CESI黑体-GB2312" w:hAnsi="CESI黑体-GB2312" w:cs="CESI黑体-GB2312"/>
          <w:bCs/>
          <w:color w:val="000000"/>
          <w:sz w:val="30"/>
          <w:szCs w:val="30"/>
          <w:shd w:val="clear" w:color="auto" w:fill="FFFFFF"/>
        </w:rPr>
      </w:pPr>
      <w:r>
        <w:rPr>
          <w:rFonts w:ascii="CESI黑体-GB2312" w:eastAsia="CESI黑体-GB2312" w:hAnsi="CESI黑体-GB2312" w:cs="CESI黑体-GB2312" w:hint="eastAsia"/>
          <w:bCs/>
          <w:color w:val="000000"/>
          <w:sz w:val="30"/>
          <w:szCs w:val="30"/>
          <w:shd w:val="clear" w:color="auto" w:fill="FFFFFF"/>
        </w:rPr>
        <w:t>三、基本任务</w:t>
      </w:r>
    </w:p>
    <w:p w:rsidR="00F15006" w:rsidRDefault="00A430E8">
      <w:pPr>
        <w:spacing w:line="460" w:lineRule="exact"/>
        <w:ind w:firstLine="560"/>
        <w:rPr>
          <w:rFonts w:ascii="楷体_GB2312" w:eastAsia="楷体_GB2312" w:hAnsi="楷体_GB2312" w:cs="楷体_GB2312"/>
          <w:color w:val="000000"/>
          <w:sz w:val="30"/>
          <w:szCs w:val="30"/>
        </w:rPr>
      </w:pPr>
      <w:r>
        <w:rPr>
          <w:rFonts w:ascii="楷体_GB2312" w:eastAsia="楷体_GB2312" w:hAnsi="楷体_GB2312" w:cs="楷体_GB2312" w:hint="eastAsia"/>
          <w:sz w:val="30"/>
          <w:szCs w:val="30"/>
        </w:rPr>
        <w:t>1.</w:t>
      </w:r>
      <w:r>
        <w:rPr>
          <w:rFonts w:ascii="楷体_GB2312" w:eastAsia="楷体_GB2312" w:hAnsi="楷体_GB2312" w:cs="楷体_GB2312" w:hint="eastAsia"/>
          <w:color w:val="000000"/>
          <w:sz w:val="30"/>
          <w:szCs w:val="30"/>
        </w:rPr>
        <w:t>加强制度建设，完善学校后勤现代治理体系</w:t>
      </w:r>
    </w:p>
    <w:p w:rsidR="00F15006" w:rsidRDefault="00A430E8">
      <w:pPr>
        <w:spacing w:line="460" w:lineRule="exact"/>
        <w:ind w:firstLine="56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各学校要积极作为，建设完善与满足师生日益增长的美好生活需要相匹配的后勤现代治理体系。进一步健全完善体制机制建设，坚持把后勤标准化建设工作纳入各区和学校发展规划，以构建学校现代后勤保障体系和改善学校育人环境为目标，持续深入抓好后勤标准化建设。充分发挥“</w:t>
      </w:r>
      <w:r>
        <w:rPr>
          <w:rFonts w:ascii="仿宋_GB2312" w:eastAsia="仿宋_GB2312" w:hAnsi="仿宋_GB2312" w:cs="仿宋_GB2312" w:hint="eastAsia"/>
          <w:color w:val="000000"/>
          <w:sz w:val="30"/>
          <w:szCs w:val="30"/>
        </w:rPr>
        <w:t>1+4</w:t>
      </w:r>
      <w:r>
        <w:rPr>
          <w:rFonts w:ascii="仿宋_GB2312" w:eastAsia="仿宋_GB2312" w:hAnsi="仿宋_GB2312" w:cs="仿宋_GB2312" w:hint="eastAsia"/>
          <w:color w:val="000000"/>
          <w:sz w:val="30"/>
          <w:szCs w:val="30"/>
        </w:rPr>
        <w:t>”后勤保障体系作用</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教育行政部门做好政策和规划制定工作</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事业单位做好职能延伸和参谋助手工作</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行业协会做好行业规范和桥梁纽带工作</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研究机构做好决策智囊和思维智库工作</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公司企业做好保障托底和改革先锋工作。</w:t>
      </w:r>
    </w:p>
    <w:p w:rsidR="00F15006" w:rsidRDefault="00A430E8">
      <w:pPr>
        <w:spacing w:line="460" w:lineRule="exact"/>
        <w:ind w:firstLine="560"/>
        <w:rPr>
          <w:rFonts w:ascii="楷体_GB2312" w:eastAsia="楷体_GB2312" w:hAnsi="楷体_GB2312" w:cs="楷体_GB2312"/>
          <w:sz w:val="30"/>
          <w:szCs w:val="30"/>
        </w:rPr>
      </w:pPr>
      <w:r>
        <w:rPr>
          <w:rFonts w:ascii="楷体_GB2312" w:eastAsia="楷体_GB2312" w:hAnsi="楷体_GB2312" w:cs="楷体_GB2312" w:hint="eastAsia"/>
          <w:sz w:val="30"/>
          <w:szCs w:val="30"/>
        </w:rPr>
        <w:t>2.</w:t>
      </w:r>
      <w:r>
        <w:rPr>
          <w:rFonts w:ascii="楷体_GB2312" w:eastAsia="楷体_GB2312" w:hAnsi="楷体_GB2312" w:cs="楷体_GB2312" w:hint="eastAsia"/>
          <w:sz w:val="30"/>
          <w:szCs w:val="30"/>
        </w:rPr>
        <w:t>推动后勤服务高质量内涵发展和高标准均衡发展</w:t>
      </w:r>
    </w:p>
    <w:p w:rsidR="00F15006" w:rsidRDefault="00A430E8">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建立与教育现代化相适应的后勤管理体制和运行机制，坚持“先行试点</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逐步推广”的原则，鼓励部分区教育局及中小学校通过体制机制创新试点，梳理新时代背景下的新矛盾、新需求，解决重点环节、重点问题，加大个性化、多样化、具有时代特点的需求供给，将“互联网</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”等现代服务模式运用于</w:t>
      </w:r>
      <w:r>
        <w:rPr>
          <w:rFonts w:ascii="仿宋_GB2312" w:eastAsia="仿宋_GB2312" w:hAnsi="仿宋_GB2312" w:cs="仿宋_GB2312" w:hint="eastAsia"/>
          <w:sz w:val="30"/>
          <w:szCs w:val="30"/>
        </w:rPr>
        <w:t>学校</w:t>
      </w:r>
      <w:r>
        <w:rPr>
          <w:rFonts w:ascii="仿宋_GB2312" w:eastAsia="仿宋_GB2312" w:hAnsi="仿宋_GB2312" w:cs="仿宋_GB2312" w:hint="eastAsia"/>
          <w:sz w:val="30"/>
          <w:szCs w:val="30"/>
        </w:rPr>
        <w:t>后勤保障具体实践</w:t>
      </w:r>
      <w:r>
        <w:rPr>
          <w:rFonts w:ascii="仿宋_GB2312" w:eastAsia="仿宋_GB2312" w:hAnsi="仿宋_GB2312" w:cs="仿宋_GB2312" w:hint="eastAsia"/>
          <w:sz w:val="30"/>
          <w:szCs w:val="30"/>
        </w:rPr>
        <w:t>中</w:t>
      </w:r>
      <w:r>
        <w:rPr>
          <w:rFonts w:ascii="仿宋_GB2312" w:eastAsia="仿宋_GB2312" w:hAnsi="仿宋_GB2312" w:cs="仿宋_GB2312" w:hint="eastAsia"/>
          <w:sz w:val="30"/>
          <w:szCs w:val="30"/>
        </w:rPr>
        <w:t>，提供更加适合、多元、便利和高质量的后勤服务，探索经验并形成模式</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逐步向全市推广，推进基本公共服务高标准均衡发展。</w:t>
      </w:r>
    </w:p>
    <w:p w:rsidR="00F15006" w:rsidRDefault="00A430E8">
      <w:pPr>
        <w:spacing w:line="460" w:lineRule="exact"/>
        <w:ind w:firstLine="560"/>
        <w:rPr>
          <w:rFonts w:ascii="楷体_GB2312" w:eastAsia="楷体_GB2312" w:hAnsi="楷体_GB2312" w:cs="楷体_GB2312"/>
          <w:sz w:val="30"/>
          <w:szCs w:val="30"/>
        </w:rPr>
      </w:pPr>
      <w:r>
        <w:rPr>
          <w:rFonts w:ascii="楷体_GB2312" w:eastAsia="楷体_GB2312" w:hAnsi="楷体_GB2312" w:cs="楷体_GB2312" w:hint="eastAsia"/>
          <w:sz w:val="30"/>
          <w:szCs w:val="30"/>
        </w:rPr>
        <w:t>3.</w:t>
      </w:r>
      <w:r>
        <w:rPr>
          <w:rFonts w:ascii="楷体_GB2312" w:eastAsia="楷体_GB2312" w:hAnsi="楷体_GB2312" w:cs="楷体_GB2312" w:hint="eastAsia"/>
          <w:sz w:val="30"/>
          <w:szCs w:val="30"/>
        </w:rPr>
        <w:t>结合后勤劳动育人实践体系创设，挖掘后勤育人深度</w:t>
      </w:r>
    </w:p>
    <w:p w:rsidR="00F15006" w:rsidRDefault="00A430E8">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以培养学生素养为导向，把校园后勤服务场景与课堂教学、社会实践有机融合，鼓励中小学开展后勤劳动育人的相关探究和拓展课程建设，组织学生在学校农场、校内外劳动教育实践基地开展劳动体验和后勤教育实践活动，实现劳动育人特色引领；加大师生有序参与后勤服务和后勤治理力度，增强师生对后勤服务工作的理解和认同；深化“农校对接”和“消费帮扶”工</w:t>
      </w:r>
      <w:r>
        <w:rPr>
          <w:rFonts w:ascii="仿宋_GB2312" w:eastAsia="仿宋_GB2312" w:hAnsi="仿宋_GB2312" w:cs="仿宋_GB2312" w:hint="eastAsia"/>
          <w:sz w:val="30"/>
          <w:szCs w:val="30"/>
        </w:rPr>
        <w:t>作，提高师生参与度，结合爱国主义教育，加强师生对国情、社情及乡村振兴的认知和认同。</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4.</w:t>
      </w:r>
      <w:r>
        <w:rPr>
          <w:rFonts w:ascii="楷体_GB2312" w:eastAsia="楷体_GB2312" w:hAnsi="楷体_GB2312" w:cs="楷体_GB2312" w:hint="eastAsia"/>
          <w:color w:val="000000"/>
          <w:sz w:val="30"/>
          <w:szCs w:val="30"/>
        </w:rPr>
        <w:t>加强生态文明教育和实践，提升学生生态文明素养</w:t>
      </w:r>
    </w:p>
    <w:p w:rsidR="00F15006" w:rsidRDefault="00A430E8">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完善本市中小学生态文明课程和实践活动体系建设，将生态文明教育纳入国民教育体系；通过学校垃圾分类、光盘行动、学生河长制、减限塑等宣传教育工作的开展，引导师生积极投身校园生态文明绿色实践；进一步推动绿色学校、生态文明示范校、节水型学校等建设，以评促建，提高本市学校校园生态文明建设总体水平；通过举办“学生环保节”，参与“生态文明论坛”“学生‘双碳’提案大赛”等活动，推动学校生态文明</w:t>
      </w:r>
      <w:r>
        <w:rPr>
          <w:rFonts w:ascii="仿宋_GB2312" w:eastAsia="仿宋_GB2312" w:hAnsi="仿宋_GB2312" w:cs="仿宋_GB2312" w:hint="eastAsia"/>
          <w:sz w:val="30"/>
          <w:szCs w:val="30"/>
        </w:rPr>
        <w:t>特色教育建设，培育青少年生态文明素养。</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5.</w:t>
      </w:r>
      <w:r>
        <w:rPr>
          <w:rFonts w:ascii="楷体_GB2312" w:eastAsia="楷体_GB2312" w:hAnsi="楷体_GB2312" w:cs="楷体_GB2312" w:hint="eastAsia"/>
          <w:color w:val="000000"/>
          <w:sz w:val="30"/>
          <w:szCs w:val="30"/>
        </w:rPr>
        <w:t>对标“未来学校”，推动后勤基础设施规划和建设</w:t>
      </w:r>
    </w:p>
    <w:p w:rsidR="00F15006" w:rsidRDefault="00A430E8">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适应义务教育学校优质均衡发展的新要求，</w:t>
      </w:r>
      <w:r>
        <w:rPr>
          <w:rFonts w:ascii="仿宋_GB2312" w:eastAsia="仿宋_GB2312" w:hAnsi="仿宋_GB2312" w:cs="仿宋_GB2312" w:hint="eastAsia"/>
          <w:sz w:val="30"/>
          <w:szCs w:val="30"/>
        </w:rPr>
        <w:t>优化学生后勤保障相关资源配置。鼓励学校在后勤保障基础设施设计、建筑空间规划、绿色节能方面的理念创新和技术改造；</w:t>
      </w:r>
      <w:r>
        <w:rPr>
          <w:rFonts w:ascii="仿宋_GB2312" w:eastAsia="仿宋_GB2312" w:hAnsi="仿宋_GB2312" w:cs="仿宋_GB2312" w:hint="eastAsia"/>
          <w:sz w:val="30"/>
          <w:szCs w:val="30"/>
        </w:rPr>
        <w:t>参照上海市民家庭生活条件的平均水平，补齐基础设施短板，改善学生在校生活所必需的环境；</w:t>
      </w:r>
      <w:r>
        <w:rPr>
          <w:rFonts w:ascii="仿宋_GB2312" w:eastAsia="仿宋_GB2312" w:hAnsi="仿宋_GB2312" w:cs="仿宋_GB2312" w:hint="eastAsia"/>
          <w:sz w:val="30"/>
          <w:szCs w:val="30"/>
        </w:rPr>
        <w:t>通过</w:t>
      </w:r>
      <w:r>
        <w:rPr>
          <w:rFonts w:ascii="仿宋_GB2312" w:eastAsia="仿宋_GB2312" w:hAnsi="仿宋_GB2312" w:cs="仿宋_GB2312" w:hint="eastAsia"/>
          <w:sz w:val="30"/>
          <w:szCs w:val="30"/>
        </w:rPr>
        <w:t>建设</w:t>
      </w:r>
      <w:r>
        <w:rPr>
          <w:rFonts w:ascii="仿宋_GB2312" w:eastAsia="仿宋_GB2312" w:hAnsi="仿宋_GB2312" w:cs="仿宋_GB2312" w:hint="eastAsia"/>
          <w:sz w:val="30"/>
          <w:szCs w:val="30"/>
        </w:rPr>
        <w:t>集就餐、学习、活动、休息于一体的立体综合服务保障空间，提高空间资源利用效率，为现有空间赋能；</w:t>
      </w:r>
      <w:r>
        <w:rPr>
          <w:rFonts w:ascii="仿宋_GB2312" w:eastAsia="仿宋_GB2312" w:hAnsi="仿宋_GB2312" w:cs="仿宋_GB2312" w:hint="eastAsia"/>
          <w:sz w:val="30"/>
          <w:szCs w:val="30"/>
        </w:rPr>
        <w:t>注重软环境建设</w:t>
      </w:r>
      <w:r>
        <w:rPr>
          <w:rFonts w:ascii="仿宋_GB2312" w:eastAsia="仿宋_GB2312" w:hAnsi="仿宋_GB2312" w:cs="仿宋_GB2312" w:hint="eastAsia"/>
          <w:sz w:val="30"/>
          <w:szCs w:val="30"/>
        </w:rPr>
        <w:t>和</w:t>
      </w:r>
      <w:r>
        <w:rPr>
          <w:rFonts w:ascii="仿宋_GB2312" w:eastAsia="仿宋_GB2312" w:hAnsi="仿宋_GB2312" w:cs="仿宋_GB2312" w:hint="eastAsia"/>
          <w:sz w:val="30"/>
          <w:szCs w:val="30"/>
        </w:rPr>
        <w:t>人文关怀，打造温馨校园。</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6.</w:t>
      </w:r>
      <w:r>
        <w:rPr>
          <w:rFonts w:ascii="楷体_GB2312" w:eastAsia="楷体_GB2312" w:hAnsi="楷体_GB2312" w:cs="楷体_GB2312" w:hint="eastAsia"/>
          <w:color w:val="000000"/>
          <w:sz w:val="30"/>
          <w:szCs w:val="30"/>
        </w:rPr>
        <w:t>将信息技术与后勤服务深度融合，助力智慧校园建</w:t>
      </w:r>
      <w:r>
        <w:rPr>
          <w:rFonts w:ascii="楷体_GB2312" w:eastAsia="楷体_GB2312" w:hAnsi="楷体_GB2312" w:cs="楷体_GB2312" w:hint="eastAsia"/>
          <w:color w:val="000000"/>
          <w:sz w:val="30"/>
          <w:szCs w:val="30"/>
        </w:rPr>
        <w:t>设</w:t>
      </w:r>
    </w:p>
    <w:p w:rsidR="00F15006" w:rsidRDefault="00A430E8">
      <w:pPr>
        <w:spacing w:line="4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将数字化作为加快推进后勤现代化的重要支点，推动数字化应用尽可能覆盖后勤服务保障领域；</w:t>
      </w:r>
      <w:r>
        <w:rPr>
          <w:rFonts w:ascii="仿宋_GB2312" w:eastAsia="仿宋_GB2312" w:hAnsi="仿宋_GB2312" w:cs="仿宋_GB2312" w:hint="eastAsia"/>
          <w:color w:val="000000"/>
          <w:sz w:val="30"/>
          <w:szCs w:val="30"/>
        </w:rPr>
        <w:t>完善学校食品安全追溯、学校能耗监测等平台建设，</w:t>
      </w:r>
      <w:r>
        <w:rPr>
          <w:rFonts w:ascii="仿宋_GB2312" w:eastAsia="仿宋_GB2312" w:hAnsi="仿宋_GB2312" w:cs="仿宋_GB2312" w:hint="eastAsia"/>
          <w:sz w:val="30"/>
          <w:szCs w:val="30"/>
        </w:rPr>
        <w:t>通过数据分析，提供有效服务和精准服务；建设基于人工智能、物联网等新技术的后勤服务管理系统，提升后勤服务质量精准化、动态化、数据化反馈，健全质量监控、反馈和改进机制；加强后勤数字化建设的顶层设计，形成开放协同、融通衔接、智慧共享的后勤信息化综合管理服务平台和各类智慧校园数字化应用场景。</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7.</w:t>
      </w:r>
      <w:r>
        <w:rPr>
          <w:rFonts w:ascii="楷体_GB2312" w:eastAsia="楷体_GB2312" w:hAnsi="楷体_GB2312" w:cs="楷体_GB2312" w:hint="eastAsia"/>
          <w:color w:val="000000"/>
          <w:sz w:val="30"/>
          <w:szCs w:val="30"/>
        </w:rPr>
        <w:t>保障工作力量，加强后勤管理机构和队伍建设</w:t>
      </w: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各区教育局要全面加强对后勤工作的统一领导，明确分管领导和职能部门，形成科学规范</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高效顺畅的工作机制。</w:t>
      </w:r>
      <w:r>
        <w:rPr>
          <w:rFonts w:ascii="仿宋_GB2312" w:eastAsia="仿宋_GB2312" w:hAnsi="仿宋_GB2312" w:cs="仿宋_GB2312" w:hint="eastAsia"/>
          <w:color w:val="000000"/>
          <w:sz w:val="30"/>
          <w:szCs w:val="30"/>
        </w:rPr>
        <w:t>各</w:t>
      </w:r>
      <w:r>
        <w:rPr>
          <w:rFonts w:ascii="仿宋_GB2312" w:eastAsia="仿宋_GB2312" w:hAnsi="仿宋_GB2312" w:cs="仿宋_GB2312" w:hint="eastAsia"/>
          <w:color w:val="000000"/>
          <w:sz w:val="30"/>
          <w:szCs w:val="30"/>
        </w:rPr>
        <w:t>学校要全面加强对学校后勤工作的统筹规划、组织协调和监督管理，建立健全后勤管理机构，优化学校后勤管理工作人员配置，对后勤管理各类人员开展分级业务培训和师德师风教育，实行特殊工种人员持证上岗，完善后勤工作人员晋升和奖惩机制。</w:t>
      </w:r>
    </w:p>
    <w:p w:rsidR="00F15006" w:rsidRDefault="00A430E8">
      <w:pPr>
        <w:tabs>
          <w:tab w:val="left" w:pos="3735"/>
        </w:tabs>
        <w:spacing w:line="460" w:lineRule="exact"/>
        <w:ind w:firstLineChars="200" w:firstLine="600"/>
        <w:rPr>
          <w:rFonts w:ascii="CESI黑体-GB2312" w:eastAsia="CESI黑体-GB2312" w:hAnsi="CESI黑体-GB2312" w:cs="CESI黑体-GB2312"/>
          <w:bCs/>
          <w:color w:val="000000"/>
          <w:sz w:val="30"/>
          <w:szCs w:val="30"/>
          <w:shd w:val="clear" w:color="auto" w:fill="FFFFFF"/>
        </w:rPr>
      </w:pPr>
      <w:r>
        <w:rPr>
          <w:rFonts w:ascii="CESI黑体-GB2312" w:eastAsia="CESI黑体-GB2312" w:hAnsi="CESI黑体-GB2312" w:cs="CESI黑体-GB2312" w:hint="eastAsia"/>
          <w:bCs/>
          <w:color w:val="000000"/>
          <w:sz w:val="30"/>
          <w:szCs w:val="30"/>
          <w:shd w:val="clear" w:color="auto" w:fill="FFFFFF"/>
        </w:rPr>
        <w:t>四、重点工作</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1.</w:t>
      </w:r>
      <w:r>
        <w:rPr>
          <w:rFonts w:ascii="楷体_GB2312" w:eastAsia="楷体_GB2312" w:hAnsi="楷体_GB2312" w:cs="楷体_GB2312" w:hint="eastAsia"/>
          <w:color w:val="000000"/>
          <w:sz w:val="30"/>
          <w:szCs w:val="30"/>
        </w:rPr>
        <w:t>加强学生食堂管理</w:t>
      </w: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各区教育局要本着对学生健康成长高度负责的态度，严格落实校长（园长）负责制，进一步健全完善学校对学生食堂管理的联动机制，制定完善学校供餐企业管理细则，加强</w:t>
      </w:r>
      <w:r>
        <w:rPr>
          <w:rFonts w:ascii="仿宋_GB2312" w:eastAsia="仿宋_GB2312" w:hAnsi="仿宋_GB2312" w:cs="仿宋_GB2312" w:hint="eastAsia"/>
          <w:color w:val="000000"/>
          <w:sz w:val="30"/>
          <w:szCs w:val="30"/>
        </w:rPr>
        <w:t>对学生饭菜质量与食品安全的监管，持续加大学生食堂投入力度，试点推动学校食材集约配送和标准化食堂建设，不断提升学生在校就餐满意度。各区教育局要把学生食堂管理工作纳入督查工作的重要内容，定期督查，对学校食堂违法违规行为依法严肃处理。学校要严格</w:t>
      </w:r>
      <w:r>
        <w:rPr>
          <w:rFonts w:ascii="仿宋_GB2312" w:eastAsia="仿宋_GB2312" w:hAnsi="仿宋_GB2312" w:cs="仿宋_GB2312" w:hint="eastAsia"/>
          <w:color w:val="000000"/>
          <w:sz w:val="30"/>
          <w:szCs w:val="30"/>
        </w:rPr>
        <w:t>落实</w:t>
      </w:r>
      <w:r>
        <w:rPr>
          <w:rFonts w:ascii="仿宋_GB2312" w:eastAsia="仿宋_GB2312" w:hAnsi="仿宋_GB2312" w:cs="仿宋_GB2312" w:hint="eastAsia"/>
          <w:color w:val="000000"/>
          <w:sz w:val="30"/>
          <w:szCs w:val="30"/>
        </w:rPr>
        <w:t>食堂准入制度，对引入经营的社会企业和个人要严把资质审定关；坚持学生食堂公益性和学校不盈利的原则，做好成本和价格核算，确保学生食堂饭菜质量和饭菜价格平稳；加快推进学生食堂建设，着力改善学生就餐环境；制定完善学校食堂管理有关制度，加大食堂监管力度。严格执行食品加工操作、餐饮</w:t>
      </w:r>
      <w:r>
        <w:rPr>
          <w:rFonts w:ascii="仿宋_GB2312" w:eastAsia="仿宋_GB2312" w:hAnsi="仿宋_GB2312" w:cs="仿宋_GB2312" w:hint="eastAsia"/>
          <w:color w:val="000000"/>
          <w:sz w:val="30"/>
          <w:szCs w:val="30"/>
        </w:rPr>
        <w:t>具清洗消毒、索证索票、进货查验、从业人员健康管理、食品留样、防治鼠（虫）害、环境卫生</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“互联网</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明厨亮灶”及设施设备定期维护、清洗等各类标准规范，提升学校食堂科学化管理水平。有条件的区和学校应积极参与试点开展食堂“六</w:t>
      </w:r>
      <w:r>
        <w:rPr>
          <w:rFonts w:ascii="仿宋_GB2312" w:eastAsia="仿宋_GB2312" w:hAnsi="仿宋_GB2312" w:cs="仿宋_GB2312" w:hint="eastAsia"/>
          <w:color w:val="000000"/>
          <w:sz w:val="30"/>
          <w:szCs w:val="30"/>
        </w:rPr>
        <w:t>T</w:t>
      </w:r>
      <w:r>
        <w:rPr>
          <w:rFonts w:ascii="仿宋_GB2312" w:eastAsia="仿宋_GB2312" w:hAnsi="仿宋_GB2312" w:cs="仿宋_GB2312" w:hint="eastAsia"/>
          <w:color w:val="000000"/>
          <w:sz w:val="30"/>
          <w:szCs w:val="30"/>
        </w:rPr>
        <w:t>”实务现场管理的创建和评选。</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2.</w:t>
      </w:r>
      <w:r>
        <w:rPr>
          <w:rFonts w:ascii="楷体_GB2312" w:eastAsia="楷体_GB2312" w:hAnsi="楷体_GB2312" w:cs="楷体_GB2312" w:hint="eastAsia"/>
          <w:color w:val="000000"/>
          <w:sz w:val="30"/>
          <w:szCs w:val="30"/>
        </w:rPr>
        <w:t>加强学生公寓管理</w:t>
      </w: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要把学生公寓管理作为学校教育和管理工作的重要组成部分，切实担负起管理责任。有住校学生的学校要制定和完善学生公寓管理制度，落实用电、用水、设施维护、防火、防盗等责任追究制度；加大学生公寓的安全投入，不断改善学生公寓的安全设施，切实加强</w:t>
      </w:r>
      <w:r>
        <w:rPr>
          <w:rFonts w:ascii="仿宋_GB2312" w:eastAsia="仿宋_GB2312" w:hAnsi="仿宋_GB2312" w:cs="仿宋_GB2312" w:hint="eastAsia"/>
          <w:color w:val="000000"/>
          <w:sz w:val="30"/>
          <w:szCs w:val="30"/>
        </w:rPr>
        <w:t>安全保卫工作；加强对住校学生日常生活行为的指导，以寝室检查和评比为抓手，注重培养学生独立生活和自我管理的能力。有条件的区和学校应积极参与试点开展学生公寓“六</w:t>
      </w:r>
      <w:r>
        <w:rPr>
          <w:rFonts w:ascii="仿宋_GB2312" w:eastAsia="仿宋_GB2312" w:hAnsi="仿宋_GB2312" w:cs="仿宋_GB2312" w:hint="eastAsia"/>
          <w:color w:val="000000"/>
          <w:sz w:val="30"/>
          <w:szCs w:val="30"/>
        </w:rPr>
        <w:t>T</w:t>
      </w:r>
      <w:r>
        <w:rPr>
          <w:rFonts w:ascii="仿宋_GB2312" w:eastAsia="仿宋_GB2312" w:hAnsi="仿宋_GB2312" w:cs="仿宋_GB2312" w:hint="eastAsia"/>
          <w:color w:val="000000"/>
          <w:sz w:val="30"/>
          <w:szCs w:val="30"/>
        </w:rPr>
        <w:t>”实务现场管理的创建和评选。</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3.</w:t>
      </w:r>
      <w:r>
        <w:rPr>
          <w:rFonts w:ascii="楷体_GB2312" w:eastAsia="楷体_GB2312" w:hAnsi="楷体_GB2312" w:cs="楷体_GB2312" w:hint="eastAsia"/>
          <w:color w:val="000000"/>
          <w:sz w:val="30"/>
          <w:szCs w:val="30"/>
        </w:rPr>
        <w:t>加强学校节能管理</w:t>
      </w: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各区教育局、各</w:t>
      </w:r>
      <w:r>
        <w:rPr>
          <w:rFonts w:ascii="仿宋_GB2312" w:eastAsia="仿宋_GB2312" w:hAnsi="仿宋_GB2312" w:cs="仿宋_GB2312" w:hint="eastAsia"/>
          <w:color w:val="000000"/>
          <w:sz w:val="30"/>
          <w:szCs w:val="30"/>
        </w:rPr>
        <w:t>学</w:t>
      </w:r>
      <w:r>
        <w:rPr>
          <w:rFonts w:ascii="仿宋_GB2312" w:eastAsia="仿宋_GB2312" w:hAnsi="仿宋_GB2312" w:cs="仿宋_GB2312" w:hint="eastAsia"/>
          <w:color w:val="000000"/>
          <w:sz w:val="30"/>
          <w:szCs w:val="30"/>
        </w:rPr>
        <w:t>校要根据本市能耗总量和强度“双控”制度的要求，切实加强对学校节能工作的管理。各区教育局要落实专人负责区教育系统能耗监测和考核，制定和完善年度节能目标和实施方案，公示方案落实情况、能源消费计量、监测和统计情况，加快推进智慧节能平台的建设和使用，推进有条件的学校</w:t>
      </w:r>
      <w:r>
        <w:rPr>
          <w:rFonts w:ascii="仿宋_GB2312" w:eastAsia="仿宋_GB2312" w:hAnsi="仿宋_GB2312" w:cs="仿宋_GB2312" w:hint="eastAsia"/>
          <w:color w:val="000000"/>
          <w:sz w:val="30"/>
          <w:szCs w:val="30"/>
        </w:rPr>
        <w:t>使用</w:t>
      </w:r>
      <w:r>
        <w:rPr>
          <w:rFonts w:ascii="仿宋_GB2312" w:eastAsia="仿宋_GB2312" w:hAnsi="仿宋_GB2312" w:cs="仿宋_GB2312" w:hint="eastAsia"/>
          <w:color w:val="000000"/>
          <w:sz w:val="30"/>
          <w:szCs w:val="30"/>
        </w:rPr>
        <w:t>光伏、光热等可再生能源，</w:t>
      </w:r>
      <w:r>
        <w:rPr>
          <w:rFonts w:ascii="仿宋_GB2312" w:eastAsia="仿宋_GB2312" w:hAnsi="仿宋_GB2312" w:cs="仿宋_GB2312" w:hint="eastAsia"/>
          <w:color w:val="000000"/>
          <w:sz w:val="30"/>
          <w:szCs w:val="30"/>
        </w:rPr>
        <w:t>指导有需要的学校进行节能改造，切实提高学校能源管理水平。学校要制定校园节能工作计划，定期开展能耗监测数据分析，积极开展节能改造；将节能理念纳入学生思想教育工作，积极引导和支持学生参与学校节能活动。符合条件的重点用能学校要积极参与“节约型公共机构”“能效领跑者”等创建活动。</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4.</w:t>
      </w:r>
      <w:r>
        <w:rPr>
          <w:rFonts w:ascii="楷体_GB2312" w:eastAsia="楷体_GB2312" w:hAnsi="楷体_GB2312" w:cs="楷体_GB2312" w:hint="eastAsia"/>
          <w:color w:val="000000"/>
          <w:sz w:val="30"/>
          <w:szCs w:val="30"/>
        </w:rPr>
        <w:t>加强学校节水管理</w:t>
      </w: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各区教育局、各</w:t>
      </w:r>
      <w:r>
        <w:rPr>
          <w:rFonts w:ascii="仿宋_GB2312" w:eastAsia="仿宋_GB2312" w:hAnsi="仿宋_GB2312" w:cs="仿宋_GB2312" w:hint="eastAsia"/>
          <w:color w:val="000000"/>
          <w:sz w:val="30"/>
          <w:szCs w:val="30"/>
        </w:rPr>
        <w:t>学</w:t>
      </w:r>
      <w:r>
        <w:rPr>
          <w:rFonts w:ascii="仿宋_GB2312" w:eastAsia="仿宋_GB2312" w:hAnsi="仿宋_GB2312" w:cs="仿宋_GB2312" w:hint="eastAsia"/>
          <w:color w:val="000000"/>
          <w:sz w:val="30"/>
          <w:szCs w:val="30"/>
        </w:rPr>
        <w:t>校要坚持“节水优先”的方针，切实加强对学校节水工作的管理。各区教育局要落实专人负责区教育系统用水监测和考核，制定和完善年度节水目标和实施方案，加快推进智慧节水平台的建设和使用，推广学校用水分项计量和水平衡测试，推广合同节水管理模式，推动雨污分流和老旧管网设施更新工程，切实提高学校节水管理水平。</w:t>
      </w:r>
      <w:r>
        <w:rPr>
          <w:rFonts w:ascii="仿宋_GB2312" w:eastAsia="仿宋_GB2312" w:hAnsi="仿宋_GB2312" w:cs="仿宋_GB2312" w:hint="eastAsia"/>
          <w:color w:val="000000"/>
          <w:sz w:val="30"/>
          <w:szCs w:val="30"/>
        </w:rPr>
        <w:t>各</w:t>
      </w:r>
      <w:r>
        <w:rPr>
          <w:rFonts w:ascii="仿宋_GB2312" w:eastAsia="仿宋_GB2312" w:hAnsi="仿宋_GB2312" w:cs="仿宋_GB2312" w:hint="eastAsia"/>
          <w:color w:val="000000"/>
          <w:sz w:val="30"/>
          <w:szCs w:val="30"/>
        </w:rPr>
        <w:t>学校要制定校园节水工作计划，把水耗纳入学校节能监管体系，加大节水型器具使用力度</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将节水理念纳入学生日常教育，积极引导和支持学生参与学校节水活动。符合条件的学校要积极参与“节水型学校”“水效领跑者”等创建活动。</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5.</w:t>
      </w:r>
      <w:r>
        <w:rPr>
          <w:rFonts w:ascii="楷体_GB2312" w:eastAsia="楷体_GB2312" w:hAnsi="楷体_GB2312" w:cs="楷体_GB2312" w:hint="eastAsia"/>
          <w:color w:val="000000"/>
          <w:sz w:val="30"/>
          <w:szCs w:val="30"/>
        </w:rPr>
        <w:t>加</w:t>
      </w:r>
      <w:r>
        <w:rPr>
          <w:rFonts w:ascii="楷体_GB2312" w:eastAsia="楷体_GB2312" w:hAnsi="楷体_GB2312" w:cs="楷体_GB2312" w:hint="eastAsia"/>
          <w:color w:val="000000"/>
          <w:sz w:val="30"/>
          <w:szCs w:val="30"/>
        </w:rPr>
        <w:t>强防灾减灾管理</w:t>
      </w: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w:t>
      </w:r>
      <w:r>
        <w:rPr>
          <w:rFonts w:ascii="仿宋_GB2312" w:eastAsia="仿宋_GB2312" w:hAnsi="仿宋_GB2312" w:cs="仿宋_GB2312" w:hint="eastAsia"/>
          <w:color w:val="000000"/>
          <w:sz w:val="30"/>
          <w:szCs w:val="30"/>
        </w:rPr>
        <w:t>、各</w:t>
      </w:r>
      <w:r>
        <w:rPr>
          <w:rFonts w:ascii="仿宋_GB2312" w:eastAsia="仿宋_GB2312" w:hAnsi="仿宋_GB2312" w:cs="仿宋_GB2312" w:hint="eastAsia"/>
          <w:color w:val="000000"/>
          <w:sz w:val="30"/>
          <w:szCs w:val="30"/>
        </w:rPr>
        <w:t>学校要全面提高自然灾害应急处置能力，尽可能减少自然灾害对学校教学和师生学习的影响。各区教育局</w:t>
      </w:r>
      <w:r>
        <w:rPr>
          <w:rFonts w:ascii="仿宋_GB2312" w:eastAsia="仿宋_GB2312" w:hAnsi="仿宋_GB2312" w:cs="仿宋_GB2312" w:hint="eastAsia"/>
          <w:color w:val="000000"/>
          <w:sz w:val="30"/>
          <w:szCs w:val="30"/>
        </w:rPr>
        <w:t>、各</w:t>
      </w:r>
      <w:r>
        <w:rPr>
          <w:rFonts w:ascii="仿宋_GB2312" w:eastAsia="仿宋_GB2312" w:hAnsi="仿宋_GB2312" w:cs="仿宋_GB2312" w:hint="eastAsia"/>
          <w:color w:val="000000"/>
          <w:sz w:val="30"/>
          <w:szCs w:val="30"/>
        </w:rPr>
        <w:t>学校要修订完善各个层级后勤应急预案和风险预警机制；在台风、暴雨、高温等自然灾害发生之前，做好安全预检和防范工作；定期开展应急演练和宣传培训，提高师生应急避险能力和安全防范意识；加强风险排查和问题整改，对照《上海市学校防汛防台物资定额》做好应急物资储备和管理；做好信息的收集和上报工作。</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6.</w:t>
      </w:r>
      <w:r>
        <w:rPr>
          <w:rFonts w:ascii="楷体_GB2312" w:eastAsia="楷体_GB2312" w:hAnsi="楷体_GB2312" w:cs="楷体_GB2312" w:hint="eastAsia"/>
          <w:color w:val="000000"/>
          <w:sz w:val="30"/>
          <w:szCs w:val="30"/>
        </w:rPr>
        <w:t>加强校园绿化管理</w:t>
      </w: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w:t>
      </w:r>
      <w:r>
        <w:rPr>
          <w:rFonts w:ascii="仿宋_GB2312" w:eastAsia="仿宋_GB2312" w:hAnsi="仿宋_GB2312" w:cs="仿宋_GB2312" w:hint="eastAsia"/>
          <w:color w:val="000000"/>
          <w:sz w:val="30"/>
          <w:szCs w:val="30"/>
        </w:rPr>
        <w:t>、各</w:t>
      </w:r>
      <w:r>
        <w:rPr>
          <w:rFonts w:ascii="仿宋_GB2312" w:eastAsia="仿宋_GB2312" w:hAnsi="仿宋_GB2312" w:cs="仿宋_GB2312" w:hint="eastAsia"/>
          <w:color w:val="000000"/>
          <w:sz w:val="30"/>
          <w:szCs w:val="30"/>
        </w:rPr>
        <w:t>学校要积极推进校园绿化建设，提升校园绿化美化、清洁化水平。按照《</w:t>
      </w:r>
      <w:r>
        <w:rPr>
          <w:rFonts w:ascii="仿宋_GB2312" w:eastAsia="仿宋_GB2312" w:hAnsi="仿宋_GB2312" w:cs="仿宋_GB2312" w:hint="eastAsia"/>
          <w:color w:val="000000"/>
          <w:sz w:val="30"/>
          <w:szCs w:val="30"/>
        </w:rPr>
        <w:t>基础教育学校绿化技术标准》的有关要求，合理规划各类公共绿地和绿植搭配，确保绿化覆盖率达标，规范学校绿化设计、养护、管理工作，鼓励采用屋顶绿化、垂直绿化、增加自然景观水体等绿化手段，全面提升学校绿化建设水平，保证校园绿化品质。</w:t>
      </w:r>
      <w:r>
        <w:rPr>
          <w:rFonts w:ascii="仿宋_GB2312" w:eastAsia="仿宋_GB2312" w:hAnsi="仿宋_GB2312" w:cs="仿宋_GB2312" w:hint="eastAsia"/>
          <w:color w:val="000000"/>
          <w:sz w:val="30"/>
          <w:szCs w:val="30"/>
        </w:rPr>
        <w:t>符合</w:t>
      </w:r>
      <w:r>
        <w:rPr>
          <w:rFonts w:ascii="仿宋_GB2312" w:eastAsia="仿宋_GB2312" w:hAnsi="仿宋_GB2312" w:cs="仿宋_GB2312" w:hint="eastAsia"/>
          <w:color w:val="000000"/>
          <w:sz w:val="30"/>
          <w:szCs w:val="30"/>
        </w:rPr>
        <w:t>条件的学校要积极参与“上海市花园单位”“全国绿化模范单位”等</w:t>
      </w:r>
      <w:r>
        <w:rPr>
          <w:rFonts w:ascii="仿宋_GB2312" w:eastAsia="仿宋_GB2312" w:hAnsi="仿宋_GB2312" w:cs="仿宋_GB2312" w:hint="eastAsia"/>
          <w:color w:val="000000"/>
          <w:sz w:val="30"/>
          <w:szCs w:val="30"/>
        </w:rPr>
        <w:t>评选</w:t>
      </w:r>
      <w:r>
        <w:rPr>
          <w:rFonts w:ascii="仿宋_GB2312" w:eastAsia="仿宋_GB2312" w:hAnsi="仿宋_GB2312" w:cs="仿宋_GB2312" w:hint="eastAsia"/>
          <w:color w:val="000000"/>
          <w:sz w:val="30"/>
          <w:szCs w:val="30"/>
        </w:rPr>
        <w:t>。</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7.</w:t>
      </w:r>
      <w:r>
        <w:rPr>
          <w:rFonts w:ascii="楷体_GB2312" w:eastAsia="楷体_GB2312" w:hAnsi="楷体_GB2312" w:cs="楷体_GB2312" w:hint="eastAsia"/>
          <w:color w:val="000000"/>
          <w:sz w:val="30"/>
          <w:szCs w:val="30"/>
        </w:rPr>
        <w:t>参与生态文明建设工作</w:t>
      </w: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w:t>
      </w:r>
      <w:r>
        <w:rPr>
          <w:rFonts w:ascii="仿宋_GB2312" w:eastAsia="仿宋_GB2312" w:hAnsi="仿宋_GB2312" w:cs="仿宋_GB2312" w:hint="eastAsia"/>
          <w:color w:val="000000"/>
          <w:sz w:val="30"/>
          <w:szCs w:val="30"/>
        </w:rPr>
        <w:t>、各</w:t>
      </w:r>
      <w:r>
        <w:rPr>
          <w:rFonts w:ascii="仿宋_GB2312" w:eastAsia="仿宋_GB2312" w:hAnsi="仿宋_GB2312" w:cs="仿宋_GB2312" w:hint="eastAsia"/>
          <w:color w:val="000000"/>
          <w:sz w:val="30"/>
          <w:szCs w:val="30"/>
        </w:rPr>
        <w:t>学校要结合“绿色学校”和“生态文明建设示范学校”创建行动，进一步提升学校生态文明建设水平。</w:t>
      </w:r>
      <w:r>
        <w:rPr>
          <w:rFonts w:ascii="仿宋_GB2312" w:eastAsia="仿宋_GB2312" w:hAnsi="仿宋_GB2312" w:cs="仿宋_GB2312" w:hint="eastAsia"/>
          <w:color w:val="000000"/>
          <w:sz w:val="30"/>
          <w:szCs w:val="30"/>
        </w:rPr>
        <w:t>各</w:t>
      </w:r>
      <w:r>
        <w:rPr>
          <w:rFonts w:ascii="仿宋_GB2312" w:eastAsia="仿宋_GB2312" w:hAnsi="仿宋_GB2312" w:cs="仿宋_GB2312" w:hint="eastAsia"/>
          <w:color w:val="000000"/>
          <w:sz w:val="30"/>
          <w:szCs w:val="30"/>
        </w:rPr>
        <w:t>学校后勤部门</w:t>
      </w:r>
      <w:r>
        <w:rPr>
          <w:rFonts w:ascii="仿宋_GB2312" w:eastAsia="仿宋_GB2312" w:hAnsi="仿宋_GB2312" w:cs="仿宋_GB2312" w:hint="eastAsia"/>
          <w:color w:val="000000"/>
          <w:sz w:val="30"/>
          <w:szCs w:val="30"/>
        </w:rPr>
        <w:t>要</w:t>
      </w:r>
      <w:r>
        <w:rPr>
          <w:rFonts w:ascii="仿宋_GB2312" w:eastAsia="仿宋_GB2312" w:hAnsi="仿宋_GB2312" w:cs="仿宋_GB2312" w:hint="eastAsia"/>
          <w:color w:val="000000"/>
          <w:sz w:val="30"/>
          <w:szCs w:val="30"/>
        </w:rPr>
        <w:t>充分发挥后勤服务岗位的资源优势，积极参与节水、节能、节粮、垃圾分类、减</w:t>
      </w:r>
      <w:r>
        <w:rPr>
          <w:rFonts w:ascii="仿宋_GB2312" w:eastAsia="仿宋_GB2312" w:hAnsi="仿宋_GB2312" w:cs="仿宋_GB2312" w:hint="eastAsia"/>
          <w:color w:val="000000"/>
          <w:sz w:val="30"/>
          <w:szCs w:val="30"/>
        </w:rPr>
        <w:t>塑限塑、爱绿护绿等课内外实践活动的开展</w:t>
      </w:r>
      <w:r>
        <w:rPr>
          <w:rFonts w:ascii="仿宋_GB2312" w:eastAsia="仿宋_GB2312" w:hAnsi="仿宋_GB2312" w:cs="仿宋_GB2312" w:hint="eastAsia"/>
          <w:color w:val="000000"/>
          <w:sz w:val="30"/>
          <w:szCs w:val="30"/>
        </w:rPr>
        <w:t>工作</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努力</w:t>
      </w:r>
      <w:r>
        <w:rPr>
          <w:rFonts w:ascii="仿宋_GB2312" w:eastAsia="仿宋_GB2312" w:hAnsi="仿宋_GB2312" w:cs="仿宋_GB2312" w:hint="eastAsia"/>
          <w:color w:val="000000"/>
          <w:sz w:val="30"/>
          <w:szCs w:val="30"/>
        </w:rPr>
        <w:t>成为学校开设生态文明教育课程和实践的主阵地。</w:t>
      </w:r>
    </w:p>
    <w:p w:rsidR="00F15006" w:rsidRDefault="00A430E8">
      <w:pPr>
        <w:tabs>
          <w:tab w:val="left" w:pos="3735"/>
        </w:tabs>
        <w:spacing w:line="460" w:lineRule="exact"/>
        <w:ind w:firstLineChars="200" w:firstLine="600"/>
        <w:rPr>
          <w:rFonts w:ascii="CESI黑体-GB2312" w:eastAsia="CESI黑体-GB2312" w:hAnsi="CESI黑体-GB2312" w:cs="CESI黑体-GB2312"/>
          <w:bCs/>
          <w:color w:val="000000"/>
          <w:sz w:val="30"/>
          <w:szCs w:val="30"/>
          <w:shd w:val="clear" w:color="auto" w:fill="FFFFFF"/>
        </w:rPr>
      </w:pPr>
      <w:r>
        <w:rPr>
          <w:rFonts w:ascii="CESI黑体-GB2312" w:eastAsia="CESI黑体-GB2312" w:hAnsi="CESI黑体-GB2312" w:cs="CESI黑体-GB2312" w:hint="eastAsia"/>
          <w:bCs/>
          <w:color w:val="000000"/>
          <w:sz w:val="30"/>
          <w:szCs w:val="30"/>
          <w:shd w:val="clear" w:color="auto" w:fill="FFFFFF"/>
        </w:rPr>
        <w:t>五、保障措施</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1.</w:t>
      </w:r>
      <w:r>
        <w:rPr>
          <w:rFonts w:ascii="楷体_GB2312" w:eastAsia="楷体_GB2312" w:hAnsi="楷体_GB2312" w:cs="楷体_GB2312" w:hint="eastAsia"/>
          <w:color w:val="000000"/>
          <w:sz w:val="30"/>
          <w:szCs w:val="30"/>
        </w:rPr>
        <w:t>建立激励机制</w:t>
      </w: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各区教育局要采取</w:t>
      </w:r>
      <w:r>
        <w:rPr>
          <w:rFonts w:ascii="仿宋_GB2312" w:eastAsia="仿宋_GB2312" w:hAnsi="仿宋_GB2312" w:cs="仿宋_GB2312" w:hint="eastAsia"/>
          <w:color w:val="000000"/>
          <w:sz w:val="30"/>
          <w:szCs w:val="30"/>
        </w:rPr>
        <w:t>切实有效的</w:t>
      </w:r>
      <w:r>
        <w:rPr>
          <w:rFonts w:ascii="仿宋_GB2312" w:eastAsia="仿宋_GB2312" w:hAnsi="仿宋_GB2312" w:cs="仿宋_GB2312" w:hint="eastAsia"/>
          <w:color w:val="000000"/>
          <w:sz w:val="30"/>
          <w:szCs w:val="30"/>
        </w:rPr>
        <w:t>措施，引导和激励学校重视和加强基础教育后勤管理工作，使学校后勤管理切实得到加强和提高，逐步建立起运行高效、管理有序的后勤保障体系。要关心关爱后勤</w:t>
      </w:r>
      <w:r>
        <w:rPr>
          <w:rFonts w:ascii="仿宋_GB2312" w:eastAsia="仿宋_GB2312" w:hAnsi="仿宋_GB2312" w:cs="仿宋_GB2312" w:hint="eastAsia"/>
          <w:color w:val="000000"/>
          <w:sz w:val="30"/>
          <w:szCs w:val="30"/>
        </w:rPr>
        <w:t>人</w:t>
      </w:r>
      <w:r>
        <w:rPr>
          <w:rFonts w:ascii="仿宋_GB2312" w:eastAsia="仿宋_GB2312" w:hAnsi="仿宋_GB2312" w:cs="仿宋_GB2312" w:hint="eastAsia"/>
          <w:color w:val="000000"/>
          <w:sz w:val="30"/>
          <w:szCs w:val="30"/>
        </w:rPr>
        <w:t>员的成长进步，充分发掘干部职工的积极性和创造性，最大限度地体现政治激励和人文关怀。</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2.</w:t>
      </w:r>
      <w:r>
        <w:rPr>
          <w:rFonts w:ascii="楷体_GB2312" w:eastAsia="楷体_GB2312" w:hAnsi="楷体_GB2312" w:cs="楷体_GB2312" w:hint="eastAsia"/>
          <w:color w:val="000000"/>
          <w:sz w:val="30"/>
          <w:szCs w:val="30"/>
        </w:rPr>
        <w:t>加</w:t>
      </w:r>
      <w:r>
        <w:rPr>
          <w:rFonts w:ascii="楷体_GB2312" w:eastAsia="楷体_GB2312" w:hAnsi="楷体_GB2312" w:cs="楷体_GB2312" w:hint="eastAsia"/>
          <w:color w:val="000000"/>
          <w:sz w:val="30"/>
          <w:szCs w:val="30"/>
        </w:rPr>
        <w:t>大</w:t>
      </w:r>
      <w:r>
        <w:rPr>
          <w:rFonts w:ascii="楷体_GB2312" w:eastAsia="楷体_GB2312" w:hAnsi="楷体_GB2312" w:cs="楷体_GB2312" w:hint="eastAsia"/>
          <w:color w:val="000000"/>
          <w:sz w:val="30"/>
          <w:szCs w:val="30"/>
        </w:rPr>
        <w:t>指导力度</w:t>
      </w:r>
    </w:p>
    <w:p w:rsidR="00F15006" w:rsidRDefault="00A430E8">
      <w:pPr>
        <w:spacing w:line="460" w:lineRule="exact"/>
        <w:ind w:firstLine="56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各区教育局</w:t>
      </w:r>
      <w:r>
        <w:rPr>
          <w:rFonts w:ascii="仿宋_GB2312" w:eastAsia="仿宋_GB2312" w:hAnsi="仿宋_GB2312" w:cs="仿宋_GB2312" w:hint="eastAsia"/>
          <w:color w:val="000000"/>
          <w:sz w:val="30"/>
          <w:szCs w:val="30"/>
        </w:rPr>
        <w:t>要</w:t>
      </w:r>
      <w:r>
        <w:rPr>
          <w:rFonts w:ascii="仿宋_GB2312" w:eastAsia="仿宋_GB2312" w:hAnsi="仿宋_GB2312" w:cs="仿宋_GB2312" w:hint="eastAsia"/>
          <w:color w:val="000000"/>
          <w:sz w:val="30"/>
          <w:szCs w:val="30"/>
        </w:rPr>
        <w:t>加强</w:t>
      </w:r>
      <w:r>
        <w:rPr>
          <w:rFonts w:ascii="仿宋_GB2312" w:eastAsia="仿宋_GB2312" w:hAnsi="仿宋_GB2312" w:cs="仿宋_GB2312" w:hint="eastAsia"/>
          <w:color w:val="000000"/>
          <w:sz w:val="30"/>
          <w:szCs w:val="30"/>
        </w:rPr>
        <w:t>对</w:t>
      </w:r>
      <w:r>
        <w:rPr>
          <w:rFonts w:ascii="仿宋_GB2312" w:eastAsia="仿宋_GB2312" w:hAnsi="仿宋_GB2312" w:cs="仿宋_GB2312" w:hint="eastAsia"/>
          <w:color w:val="000000"/>
          <w:sz w:val="30"/>
          <w:szCs w:val="30"/>
        </w:rPr>
        <w:t>学校后勤</w:t>
      </w:r>
      <w:r>
        <w:rPr>
          <w:rFonts w:ascii="仿宋_GB2312" w:eastAsia="仿宋_GB2312" w:hAnsi="仿宋_GB2312" w:cs="仿宋_GB2312" w:hint="eastAsia"/>
          <w:color w:val="000000"/>
          <w:sz w:val="30"/>
          <w:szCs w:val="30"/>
        </w:rPr>
        <w:t>工作的</w:t>
      </w:r>
      <w:r>
        <w:rPr>
          <w:rFonts w:ascii="仿宋_GB2312" w:eastAsia="仿宋_GB2312" w:hAnsi="仿宋_GB2312" w:cs="仿宋_GB2312" w:hint="eastAsia"/>
          <w:color w:val="000000"/>
          <w:sz w:val="30"/>
          <w:szCs w:val="30"/>
        </w:rPr>
        <w:t>监督管理，加大指导力度。定期开展学校后勤工作检查，及时发现学校存在的薄弱环节，有针对性地予以指导；定期开展学校后勤领域业务培训，提升后勤人员业务水平；搭建后勤工作沟通交流平台，推广先进理念和优秀经验。</w:t>
      </w:r>
    </w:p>
    <w:p w:rsidR="00F15006" w:rsidRDefault="00A430E8">
      <w:pPr>
        <w:spacing w:line="460" w:lineRule="exact"/>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3.</w:t>
      </w:r>
      <w:r>
        <w:rPr>
          <w:rFonts w:ascii="楷体_GB2312" w:eastAsia="楷体_GB2312" w:hAnsi="楷体_GB2312" w:cs="楷体_GB2312" w:hint="eastAsia"/>
          <w:color w:val="000000"/>
          <w:sz w:val="30"/>
          <w:szCs w:val="30"/>
        </w:rPr>
        <w:t>加强</w:t>
      </w:r>
      <w:r>
        <w:rPr>
          <w:rFonts w:ascii="楷体_GB2312" w:eastAsia="楷体_GB2312" w:hAnsi="楷体_GB2312" w:cs="楷体_GB2312" w:hint="eastAsia"/>
          <w:color w:val="000000"/>
          <w:sz w:val="30"/>
          <w:szCs w:val="30"/>
        </w:rPr>
        <w:t>新闻</w:t>
      </w:r>
      <w:r>
        <w:rPr>
          <w:rFonts w:ascii="楷体_GB2312" w:eastAsia="楷体_GB2312" w:hAnsi="楷体_GB2312" w:cs="楷体_GB2312" w:hint="eastAsia"/>
          <w:color w:val="000000"/>
          <w:sz w:val="30"/>
          <w:szCs w:val="30"/>
        </w:rPr>
        <w:t>宣传</w:t>
      </w:r>
    </w:p>
    <w:p w:rsidR="00F15006" w:rsidRDefault="00A430E8">
      <w:pPr>
        <w:spacing w:line="4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要通过多种媒体多渠道广泛宣传学校后勤工作，通过宣传引导，推动学校后勤工作深入发展，让社会信任、家长放心、人民满意，营造</w:t>
      </w:r>
      <w:r>
        <w:rPr>
          <w:rFonts w:ascii="仿宋_GB2312" w:eastAsia="仿宋_GB2312" w:hAnsi="仿宋_GB2312" w:cs="仿宋_GB2312" w:hint="eastAsia"/>
          <w:color w:val="000000"/>
          <w:sz w:val="30"/>
          <w:szCs w:val="30"/>
        </w:rPr>
        <w:t>全社会</w:t>
      </w:r>
      <w:r>
        <w:rPr>
          <w:rFonts w:ascii="仿宋_GB2312" w:eastAsia="仿宋_GB2312" w:hAnsi="仿宋_GB2312" w:cs="仿宋_GB2312" w:hint="eastAsia"/>
          <w:color w:val="000000"/>
          <w:sz w:val="30"/>
          <w:szCs w:val="30"/>
        </w:rPr>
        <w:t>支持学校后勤</w:t>
      </w:r>
      <w:r>
        <w:rPr>
          <w:rFonts w:ascii="仿宋_GB2312" w:eastAsia="仿宋_GB2312" w:hAnsi="仿宋_GB2312" w:cs="仿宋_GB2312" w:hint="eastAsia"/>
          <w:color w:val="000000"/>
          <w:sz w:val="30"/>
          <w:szCs w:val="30"/>
        </w:rPr>
        <w:t>工作</w:t>
      </w:r>
      <w:r>
        <w:rPr>
          <w:rFonts w:ascii="仿宋_GB2312" w:eastAsia="仿宋_GB2312" w:hAnsi="仿宋_GB2312" w:cs="仿宋_GB2312" w:hint="eastAsia"/>
          <w:color w:val="000000"/>
          <w:sz w:val="30"/>
          <w:szCs w:val="30"/>
        </w:rPr>
        <w:t>的良好氛围。</w:t>
      </w:r>
    </w:p>
    <w:p w:rsidR="00F15006" w:rsidRDefault="00F15006">
      <w:pPr>
        <w:spacing w:line="460" w:lineRule="exact"/>
        <w:rPr>
          <w:rFonts w:ascii="仿宋_GB2312" w:eastAsia="仿宋_GB2312" w:hAnsi="仿宋_GB2312" w:cs="仿宋_GB2312"/>
          <w:color w:val="000000"/>
          <w:sz w:val="30"/>
          <w:szCs w:val="30"/>
        </w:rPr>
      </w:pPr>
    </w:p>
    <w:tbl>
      <w:tblPr>
        <w:tblpPr w:leftFromText="180" w:rightFromText="180" w:vertAnchor="text" w:horzAnchor="margin" w:tblpY="788"/>
        <w:tblW w:w="0" w:type="auto"/>
        <w:tblBorders>
          <w:top w:val="single" w:sz="12" w:space="0" w:color="auto"/>
          <w:bottom w:val="single" w:sz="12" w:space="0" w:color="auto"/>
        </w:tblBorders>
        <w:tblLook w:val="04A0"/>
      </w:tblPr>
      <w:tblGrid>
        <w:gridCol w:w="4068"/>
        <w:gridCol w:w="4680"/>
        <w:gridCol w:w="289"/>
      </w:tblGrid>
      <w:tr w:rsidR="007D40CC" w:rsidTr="007D40CC">
        <w:tc>
          <w:tcPr>
            <w:tcW w:w="4068" w:type="dxa"/>
            <w:tcBorders>
              <w:tl2br w:val="nil"/>
              <w:tr2bl w:val="nil"/>
            </w:tcBorders>
          </w:tcPr>
          <w:p w:rsidR="007D40CC" w:rsidRDefault="007D40CC" w:rsidP="007D40CC">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l2br w:val="nil"/>
              <w:tr2bl w:val="nil"/>
            </w:tcBorders>
          </w:tcPr>
          <w:p w:rsidR="007D40CC" w:rsidRDefault="007D40CC" w:rsidP="007D40CC">
            <w:pPr>
              <w:spacing w:line="560" w:lineRule="exact"/>
              <w:jc w:val="right"/>
              <w:rPr>
                <w:rFonts w:ascii="黑体" w:eastAsia="黑体"/>
                <w:sz w:val="28"/>
                <w:szCs w:val="28"/>
              </w:rPr>
            </w:pPr>
            <w:r>
              <w:rPr>
                <w:rFonts w:ascii="仿宋_GB2312" w:eastAsia="仿宋_GB2312" w:hint="eastAsia"/>
                <w:sz w:val="28"/>
                <w:szCs w:val="28"/>
              </w:rPr>
              <w:t>2024年2月26日印发</w:t>
            </w:r>
          </w:p>
        </w:tc>
        <w:tc>
          <w:tcPr>
            <w:tcW w:w="289" w:type="dxa"/>
            <w:tcBorders>
              <w:tl2br w:val="nil"/>
              <w:tr2bl w:val="nil"/>
            </w:tcBorders>
          </w:tcPr>
          <w:p w:rsidR="007D40CC" w:rsidRDefault="007D40CC" w:rsidP="007D40CC">
            <w:pPr>
              <w:spacing w:line="560" w:lineRule="exact"/>
              <w:ind w:rightChars="171" w:right="359"/>
              <w:jc w:val="right"/>
              <w:rPr>
                <w:rFonts w:ascii="黑体" w:eastAsia="黑体"/>
                <w:sz w:val="28"/>
                <w:szCs w:val="28"/>
              </w:rPr>
            </w:pPr>
          </w:p>
        </w:tc>
      </w:tr>
    </w:tbl>
    <w:p w:rsidR="00F15006" w:rsidRDefault="00F15006"/>
    <w:sectPr w:rsidR="00F15006" w:rsidSect="00F15006">
      <w:footerReference w:type="even" r:id="rId6"/>
      <w:footerReference w:type="default" r:id="rId7"/>
      <w:pgSz w:w="11906" w:h="16838"/>
      <w:pgMar w:top="2098" w:right="1508" w:bottom="1714" w:left="1520" w:header="851" w:footer="1418"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E8" w:rsidRDefault="00A430E8" w:rsidP="00F15006">
      <w:r>
        <w:separator/>
      </w:r>
    </w:p>
  </w:endnote>
  <w:endnote w:type="continuationSeparator" w:id="0">
    <w:p w:rsidR="00A430E8" w:rsidRDefault="00A430E8" w:rsidP="00F15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方正书宋_GBK"/>
    <w:charset w:val="00"/>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ESI黑体-GB2312">
    <w:altName w:val="微软雅黑"/>
    <w:charset w:val="86"/>
    <w:family w:val="auto"/>
    <w:pitch w:val="default"/>
    <w:sig w:usb0="00000000" w:usb1="184F6CF8" w:usb2="00000012" w:usb3="00000000" w:csb0="0004000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06" w:rsidRDefault="00F15006">
    <w:pPr>
      <w:pStyle w:val="a3"/>
      <w:framePr w:wrap="around" w:vAnchor="text" w:hAnchor="margin" w:xAlign="outside" w:y="1"/>
      <w:rPr>
        <w:rStyle w:val="a5"/>
      </w:rPr>
    </w:pPr>
    <w:r>
      <w:rPr>
        <w:rStyle w:val="a5"/>
      </w:rPr>
      <w:fldChar w:fldCharType="begin"/>
    </w:r>
    <w:r w:rsidR="00A430E8">
      <w:rPr>
        <w:rStyle w:val="a5"/>
      </w:rPr>
      <w:instrText xml:space="preserve">PAGE  </w:instrText>
    </w:r>
    <w:r>
      <w:rPr>
        <w:rStyle w:val="a5"/>
      </w:rPr>
      <w:fldChar w:fldCharType="separate"/>
    </w:r>
    <w:r w:rsidR="00A430E8">
      <w:rPr>
        <w:rStyle w:val="a5"/>
      </w:rPr>
      <w:t>1</w:t>
    </w:r>
    <w:r>
      <w:rPr>
        <w:rStyle w:val="a5"/>
      </w:rPr>
      <w:fldChar w:fldCharType="end"/>
    </w:r>
  </w:p>
  <w:p w:rsidR="00F15006" w:rsidRDefault="00F1500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06" w:rsidRDefault="00A430E8">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F15006">
      <w:rPr>
        <w:rStyle w:val="a5"/>
        <w:rFonts w:ascii="宋体" w:hAnsi="宋体"/>
        <w:sz w:val="28"/>
      </w:rPr>
      <w:fldChar w:fldCharType="begin"/>
    </w:r>
    <w:r>
      <w:rPr>
        <w:rStyle w:val="a5"/>
        <w:rFonts w:ascii="宋体" w:hAnsi="宋体"/>
        <w:sz w:val="28"/>
      </w:rPr>
      <w:instrText xml:space="preserve">PAGE  </w:instrText>
    </w:r>
    <w:r w:rsidR="00F15006">
      <w:rPr>
        <w:rStyle w:val="a5"/>
        <w:rFonts w:ascii="宋体" w:hAnsi="宋体"/>
        <w:sz w:val="28"/>
      </w:rPr>
      <w:fldChar w:fldCharType="separate"/>
    </w:r>
    <w:r>
      <w:rPr>
        <w:rStyle w:val="a5"/>
        <w:rFonts w:ascii="宋体" w:hAnsi="宋体"/>
        <w:noProof/>
        <w:sz w:val="28"/>
      </w:rPr>
      <w:t>1</w:t>
    </w:r>
    <w:r w:rsidR="00F15006">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p>
  <w:p w:rsidR="00F15006" w:rsidRDefault="00F1500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E8" w:rsidRDefault="00A430E8" w:rsidP="00F15006">
      <w:r>
        <w:separator/>
      </w:r>
    </w:p>
  </w:footnote>
  <w:footnote w:type="continuationSeparator" w:id="0">
    <w:p w:rsidR="00A430E8" w:rsidRDefault="00A430E8" w:rsidP="00F15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7FED36C3"/>
    <w:rsid w:val="EF5BC255"/>
    <w:rsid w:val="FFBF3BE1"/>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51B0B"/>
    <w:rsid w:val="00252A00"/>
    <w:rsid w:val="00286A3E"/>
    <w:rsid w:val="00294260"/>
    <w:rsid w:val="002A230A"/>
    <w:rsid w:val="002A3CE4"/>
    <w:rsid w:val="002C7F1A"/>
    <w:rsid w:val="002D3402"/>
    <w:rsid w:val="002D4EF5"/>
    <w:rsid w:val="002D71E3"/>
    <w:rsid w:val="00303E9B"/>
    <w:rsid w:val="00312076"/>
    <w:rsid w:val="00314FEB"/>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40CC"/>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30E8"/>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A3773"/>
    <w:rsid w:val="00ED3BF6"/>
    <w:rsid w:val="00EF69E5"/>
    <w:rsid w:val="00F15006"/>
    <w:rsid w:val="00F90E73"/>
    <w:rsid w:val="00FE259A"/>
    <w:rsid w:val="00FF63C3"/>
    <w:rsid w:val="7FED3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15006"/>
    <w:pPr>
      <w:tabs>
        <w:tab w:val="center" w:pos="4153"/>
        <w:tab w:val="right" w:pos="8306"/>
      </w:tabs>
      <w:snapToGrid w:val="0"/>
      <w:jc w:val="left"/>
    </w:pPr>
    <w:rPr>
      <w:sz w:val="18"/>
    </w:rPr>
  </w:style>
  <w:style w:type="paragraph" w:styleId="a4">
    <w:name w:val="header"/>
    <w:basedOn w:val="a"/>
    <w:qFormat/>
    <w:rsid w:val="00F15006"/>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F15006"/>
  </w:style>
  <w:style w:type="paragraph" w:styleId="a6">
    <w:name w:val="List Paragraph"/>
    <w:basedOn w:val="a"/>
    <w:uiPriority w:val="34"/>
    <w:qFormat/>
    <w:rsid w:val="00F15006"/>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jw3218\Desktop\2024&#24180;&#25991;&#20214;&#27169;&#26495;\&#20844;&#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20</TotalTime>
  <Pages>8</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15</cp:revision>
  <cp:lastPrinted>2024-02-26T14:12:00Z</cp:lastPrinted>
  <dcterms:created xsi:type="dcterms:W3CDTF">2024-02-26T14:06:00Z</dcterms:created>
  <dcterms:modified xsi:type="dcterms:W3CDTF">2024-03-01T14:46:00Z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1C7A8252845E33FB822ADC655BAB069B</vt:lpwstr>
  </property>
</Properties>
</file>