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27" w:rsidRDefault="007F7C00">
      <w:pPr>
        <w:widowControl/>
        <w:snapToGrid w:val="0"/>
        <w:spacing w:line="480" w:lineRule="exact"/>
        <w:jc w:val="center"/>
        <w:rPr>
          <w:rFonts w:ascii="方正小标宋简体" w:eastAsia="方正小标宋简体"/>
          <w:sz w:val="36"/>
          <w:szCs w:val="36"/>
        </w:rPr>
      </w:pPr>
      <w:r>
        <w:rPr>
          <w:rFonts w:ascii="方正小标宋简体" w:eastAsia="方正小标宋简体" w:hint="eastAsia"/>
          <w:sz w:val="36"/>
          <w:szCs w:val="36"/>
        </w:rPr>
        <w:t>《实施意见》政策问答</w:t>
      </w:r>
    </w:p>
    <w:p w:rsidR="00D50F27" w:rsidRDefault="00D50F27">
      <w:pPr>
        <w:widowControl/>
        <w:snapToGrid w:val="0"/>
        <w:spacing w:line="480" w:lineRule="exact"/>
        <w:jc w:val="center"/>
        <w:rPr>
          <w:rFonts w:eastAsia="楷体_GB2312"/>
          <w:sz w:val="32"/>
          <w:szCs w:val="32"/>
        </w:rPr>
      </w:pPr>
      <w:bookmarkStart w:id="0" w:name="_GoBack"/>
      <w:bookmarkEnd w:id="0"/>
    </w:p>
    <w:p w:rsidR="00D50F27" w:rsidRDefault="00D50F27">
      <w:pPr>
        <w:widowControl/>
        <w:snapToGrid w:val="0"/>
        <w:spacing w:line="480" w:lineRule="exact"/>
        <w:ind w:firstLineChars="200" w:firstLine="640"/>
        <w:rPr>
          <w:rFonts w:eastAsia="楷体_GB2312"/>
          <w:sz w:val="32"/>
          <w:szCs w:val="32"/>
        </w:rPr>
      </w:pPr>
    </w:p>
    <w:p w:rsidR="00D50F27" w:rsidRDefault="007F7C00">
      <w:pPr>
        <w:widowControl/>
        <w:snapToGrid w:val="0"/>
        <w:spacing w:line="480" w:lineRule="exact"/>
        <w:ind w:firstLineChars="200" w:firstLine="640"/>
        <w:rPr>
          <w:rFonts w:eastAsia="黑体"/>
          <w:sz w:val="32"/>
          <w:szCs w:val="32"/>
        </w:rPr>
      </w:pPr>
      <w:r>
        <w:rPr>
          <w:rFonts w:eastAsia="黑体"/>
          <w:sz w:val="32"/>
          <w:szCs w:val="32"/>
        </w:rPr>
        <w:t>1</w:t>
      </w:r>
      <w:r>
        <w:rPr>
          <w:rFonts w:eastAsia="黑体" w:hint="eastAsia"/>
          <w:sz w:val="32"/>
          <w:szCs w:val="32"/>
        </w:rPr>
        <w:t>.</w:t>
      </w:r>
      <w:r>
        <w:rPr>
          <w:rFonts w:eastAsia="黑体"/>
          <w:sz w:val="32"/>
          <w:szCs w:val="32"/>
        </w:rPr>
        <w:t>“</w:t>
      </w:r>
      <w:r>
        <w:rPr>
          <w:rFonts w:eastAsia="黑体"/>
          <w:sz w:val="32"/>
          <w:szCs w:val="32"/>
        </w:rPr>
        <w:t>双减</w:t>
      </w:r>
      <w:r>
        <w:rPr>
          <w:rFonts w:eastAsia="黑体"/>
          <w:sz w:val="32"/>
          <w:szCs w:val="32"/>
        </w:rPr>
        <w:t>”</w:t>
      </w:r>
      <w:r>
        <w:rPr>
          <w:rFonts w:eastAsia="黑体" w:hint="eastAsia"/>
          <w:sz w:val="32"/>
          <w:szCs w:val="32"/>
        </w:rPr>
        <w:t>的</w:t>
      </w:r>
      <w:r>
        <w:rPr>
          <w:rFonts w:eastAsia="黑体"/>
          <w:sz w:val="32"/>
          <w:szCs w:val="32"/>
        </w:rPr>
        <w:t>工作原则是什么？</w:t>
      </w:r>
    </w:p>
    <w:p w:rsidR="00D50F27" w:rsidRDefault="007F7C00">
      <w:pPr>
        <w:pStyle w:val="1"/>
        <w:widowControl/>
        <w:snapToGrid w:val="0"/>
        <w:spacing w:beforeAutospacing="0" w:afterAutospacing="0" w:line="480" w:lineRule="exact"/>
        <w:ind w:firstLineChars="200" w:firstLine="640"/>
        <w:rPr>
          <w:rFonts w:eastAsia="仿宋_GB2312" w:hint="default"/>
          <w:color w:val="000000"/>
          <w:sz w:val="32"/>
          <w:szCs w:val="32"/>
        </w:rPr>
      </w:pPr>
      <w:r>
        <w:rPr>
          <w:rFonts w:ascii="Times New Roman" w:eastAsia="仿宋_GB2312" w:hAnsi="Times New Roman" w:cs="Times New Roman"/>
          <w:b w:val="0"/>
          <w:color w:val="000000"/>
          <w:kern w:val="2"/>
          <w:sz w:val="32"/>
          <w:szCs w:val="32"/>
        </w:rPr>
        <w:t>全面落实党中央、国务院关于进一步减轻义务教育阶段学生过重作业负担和校外培训负担（以下简称“双减”）工作部署，遵循“校外治理、校内保障、疏堵结合、标本兼治”的总体思路，完善校内外协同育人格局，促进学生全面发展、健康成长。</w:t>
      </w:r>
    </w:p>
    <w:p w:rsidR="00D50F27" w:rsidRDefault="007F7C00">
      <w:pPr>
        <w:widowControl/>
        <w:snapToGrid w:val="0"/>
        <w:spacing w:line="480" w:lineRule="exact"/>
        <w:ind w:firstLineChars="200" w:firstLine="640"/>
        <w:rPr>
          <w:rFonts w:eastAsia="仿宋_GB2312"/>
          <w:color w:val="000000"/>
          <w:sz w:val="32"/>
          <w:szCs w:val="32"/>
        </w:rPr>
      </w:pPr>
      <w:r>
        <w:rPr>
          <w:rFonts w:eastAsia="仿宋_GB2312" w:hint="eastAsia"/>
          <w:color w:val="000000"/>
          <w:sz w:val="32"/>
          <w:szCs w:val="32"/>
        </w:rPr>
        <w:t>一是学生为本、回应关切</w:t>
      </w:r>
      <w:r>
        <w:rPr>
          <w:rFonts w:eastAsia="仿宋_GB2312"/>
          <w:color w:val="000000"/>
          <w:sz w:val="32"/>
          <w:szCs w:val="32"/>
        </w:rPr>
        <w:t>。</w:t>
      </w:r>
      <w:r>
        <w:rPr>
          <w:rFonts w:eastAsia="仿宋_GB2312"/>
          <w:color w:val="000000"/>
          <w:spacing w:val="-11"/>
          <w:sz w:val="32"/>
          <w:szCs w:val="32"/>
        </w:rPr>
        <w:t>保障学生休息权利，减轻家长负担</w:t>
      </w:r>
      <w:r>
        <w:rPr>
          <w:rFonts w:eastAsia="仿宋_GB2312"/>
          <w:color w:val="000000"/>
          <w:sz w:val="32"/>
          <w:szCs w:val="32"/>
        </w:rPr>
        <w:t>。</w:t>
      </w:r>
    </w:p>
    <w:p w:rsidR="00D50F27" w:rsidRDefault="007F7C00">
      <w:pPr>
        <w:widowControl/>
        <w:snapToGrid w:val="0"/>
        <w:spacing w:line="480" w:lineRule="exact"/>
        <w:ind w:firstLineChars="200" w:firstLine="640"/>
        <w:rPr>
          <w:rFonts w:eastAsia="仿宋_GB2312"/>
          <w:color w:val="000000"/>
          <w:sz w:val="32"/>
          <w:szCs w:val="32"/>
        </w:rPr>
      </w:pPr>
      <w:r>
        <w:rPr>
          <w:rFonts w:eastAsia="仿宋_GB2312" w:hint="eastAsia"/>
          <w:color w:val="000000"/>
          <w:sz w:val="32"/>
          <w:szCs w:val="32"/>
        </w:rPr>
        <w:t>二是依法依规、标本兼治</w:t>
      </w:r>
      <w:r>
        <w:rPr>
          <w:rFonts w:eastAsia="仿宋_GB2312"/>
          <w:color w:val="000000"/>
          <w:sz w:val="32"/>
          <w:szCs w:val="32"/>
        </w:rPr>
        <w:t>。加强源头治理、</w:t>
      </w:r>
      <w:r>
        <w:rPr>
          <w:rFonts w:eastAsia="仿宋_GB2312" w:hint="eastAsia"/>
          <w:color w:val="000000"/>
          <w:sz w:val="32"/>
          <w:szCs w:val="32"/>
        </w:rPr>
        <w:t>系统治理、</w:t>
      </w:r>
      <w:r>
        <w:rPr>
          <w:rFonts w:eastAsia="仿宋_GB2312"/>
          <w:color w:val="000000"/>
          <w:sz w:val="32"/>
          <w:szCs w:val="32"/>
        </w:rPr>
        <w:t>综合治理。</w:t>
      </w:r>
    </w:p>
    <w:p w:rsidR="00D50F27" w:rsidRDefault="007F7C00">
      <w:pPr>
        <w:widowControl/>
        <w:snapToGrid w:val="0"/>
        <w:spacing w:line="480" w:lineRule="exact"/>
        <w:ind w:firstLineChars="200" w:firstLine="640"/>
        <w:rPr>
          <w:rFonts w:eastAsia="仿宋_GB2312"/>
          <w:color w:val="000000"/>
          <w:sz w:val="32"/>
          <w:szCs w:val="32"/>
        </w:rPr>
      </w:pPr>
      <w:r>
        <w:rPr>
          <w:rFonts w:eastAsia="仿宋_GB2312" w:hint="eastAsia"/>
          <w:color w:val="000000"/>
          <w:sz w:val="32"/>
          <w:szCs w:val="32"/>
        </w:rPr>
        <w:t>三是政府主导、多方联动</w:t>
      </w:r>
      <w:r>
        <w:rPr>
          <w:rFonts w:eastAsia="仿宋_GB2312"/>
          <w:color w:val="000000"/>
          <w:sz w:val="32"/>
          <w:szCs w:val="32"/>
        </w:rPr>
        <w:t>。落实部门职责，完善配套政策。</w:t>
      </w:r>
    </w:p>
    <w:p w:rsidR="00D50F27" w:rsidRDefault="007F7C00">
      <w:pPr>
        <w:widowControl/>
        <w:snapToGrid w:val="0"/>
        <w:spacing w:line="480" w:lineRule="exact"/>
        <w:ind w:firstLineChars="200" w:firstLine="640"/>
        <w:rPr>
          <w:rFonts w:eastAsia="仿宋_GB2312"/>
          <w:color w:val="000000"/>
          <w:sz w:val="32"/>
          <w:szCs w:val="32"/>
        </w:rPr>
      </w:pPr>
      <w:r>
        <w:rPr>
          <w:rFonts w:eastAsia="仿宋_GB2312" w:hint="eastAsia"/>
          <w:color w:val="000000"/>
          <w:sz w:val="32"/>
          <w:szCs w:val="32"/>
        </w:rPr>
        <w:t>四是试点先行、稳步实施</w:t>
      </w:r>
      <w:r>
        <w:rPr>
          <w:rFonts w:eastAsia="仿宋_GB2312"/>
          <w:color w:val="000000"/>
          <w:sz w:val="32"/>
          <w:szCs w:val="32"/>
        </w:rPr>
        <w:t>。发挥作为</w:t>
      </w:r>
      <w:r>
        <w:rPr>
          <w:rFonts w:eastAsia="仿宋_GB2312"/>
          <w:color w:val="000000"/>
          <w:sz w:val="32"/>
          <w:szCs w:val="32"/>
        </w:rPr>
        <w:t>“</w:t>
      </w:r>
      <w:r>
        <w:rPr>
          <w:rFonts w:eastAsia="仿宋_GB2312"/>
          <w:color w:val="000000"/>
          <w:sz w:val="32"/>
          <w:szCs w:val="32"/>
        </w:rPr>
        <w:t>双减</w:t>
      </w:r>
      <w:r>
        <w:rPr>
          <w:rFonts w:eastAsia="仿宋_GB2312"/>
          <w:color w:val="000000"/>
          <w:sz w:val="32"/>
          <w:szCs w:val="32"/>
        </w:rPr>
        <w:t>”</w:t>
      </w:r>
      <w:r>
        <w:rPr>
          <w:rFonts w:eastAsia="仿宋_GB2312"/>
          <w:color w:val="000000"/>
          <w:sz w:val="32"/>
          <w:szCs w:val="32"/>
        </w:rPr>
        <w:t>工作试点</w:t>
      </w:r>
      <w:r>
        <w:rPr>
          <w:rFonts w:eastAsia="仿宋_GB2312" w:hint="eastAsia"/>
          <w:color w:val="000000"/>
          <w:sz w:val="32"/>
          <w:szCs w:val="32"/>
        </w:rPr>
        <w:t>地区</w:t>
      </w:r>
      <w:r>
        <w:rPr>
          <w:rFonts w:eastAsia="仿宋_GB2312"/>
          <w:color w:val="000000"/>
          <w:sz w:val="32"/>
          <w:szCs w:val="32"/>
        </w:rPr>
        <w:t>的作用，</w:t>
      </w:r>
      <w:r>
        <w:rPr>
          <w:rFonts w:eastAsia="仿宋_GB2312" w:hint="eastAsia"/>
          <w:color w:val="000000"/>
          <w:sz w:val="32"/>
          <w:szCs w:val="32"/>
        </w:rPr>
        <w:t>扎实</w:t>
      </w:r>
      <w:r>
        <w:rPr>
          <w:rFonts w:eastAsia="仿宋_GB2312"/>
          <w:color w:val="000000"/>
          <w:sz w:val="32"/>
          <w:szCs w:val="32"/>
        </w:rPr>
        <w:t>开展重点难点问题治理，积累制度成果。</w:t>
      </w:r>
    </w:p>
    <w:p w:rsidR="00D50F27" w:rsidRDefault="00D50F27">
      <w:pPr>
        <w:widowControl/>
        <w:snapToGrid w:val="0"/>
        <w:spacing w:line="480" w:lineRule="exact"/>
        <w:ind w:firstLineChars="200" w:firstLine="643"/>
        <w:rPr>
          <w:rFonts w:eastAsia="楷体_GB2312"/>
          <w:b/>
          <w:bCs/>
          <w:sz w:val="32"/>
          <w:szCs w:val="32"/>
        </w:rPr>
      </w:pPr>
    </w:p>
    <w:p w:rsidR="00D50F27" w:rsidRDefault="007F7C00">
      <w:pPr>
        <w:widowControl/>
        <w:snapToGrid w:val="0"/>
        <w:spacing w:line="480" w:lineRule="exact"/>
        <w:ind w:firstLineChars="200" w:firstLine="640"/>
        <w:rPr>
          <w:rFonts w:eastAsia="黑体"/>
          <w:sz w:val="32"/>
          <w:szCs w:val="32"/>
        </w:rPr>
      </w:pPr>
      <w:r>
        <w:rPr>
          <w:rFonts w:eastAsia="黑体"/>
          <w:sz w:val="32"/>
          <w:szCs w:val="32"/>
        </w:rPr>
        <w:t>2</w:t>
      </w:r>
      <w:r>
        <w:rPr>
          <w:rFonts w:eastAsia="黑体" w:hint="eastAsia"/>
          <w:sz w:val="32"/>
          <w:szCs w:val="32"/>
        </w:rPr>
        <w:t>.</w:t>
      </w:r>
      <w:r>
        <w:rPr>
          <w:rFonts w:eastAsia="黑体"/>
          <w:sz w:val="32"/>
          <w:szCs w:val="32"/>
        </w:rPr>
        <w:t>“</w:t>
      </w:r>
      <w:r>
        <w:rPr>
          <w:rFonts w:eastAsia="黑体"/>
          <w:sz w:val="32"/>
          <w:szCs w:val="32"/>
        </w:rPr>
        <w:t>双减</w:t>
      </w:r>
      <w:r>
        <w:rPr>
          <w:rFonts w:eastAsia="黑体"/>
          <w:sz w:val="32"/>
          <w:szCs w:val="32"/>
        </w:rPr>
        <w:t>”</w:t>
      </w:r>
      <w:r>
        <w:rPr>
          <w:rFonts w:eastAsia="黑体" w:hint="eastAsia"/>
          <w:sz w:val="32"/>
          <w:szCs w:val="32"/>
        </w:rPr>
        <w:t>的</w:t>
      </w:r>
      <w:r>
        <w:rPr>
          <w:rFonts w:eastAsia="黑体"/>
          <w:sz w:val="32"/>
          <w:szCs w:val="32"/>
        </w:rPr>
        <w:t>工作目标是什么？</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用</w:t>
      </w:r>
      <w:r>
        <w:rPr>
          <w:rFonts w:eastAsia="仿宋_GB2312"/>
          <w:sz w:val="32"/>
          <w:szCs w:val="32"/>
        </w:rPr>
        <w:t>1</w:t>
      </w:r>
      <w:r>
        <w:rPr>
          <w:rFonts w:eastAsia="仿宋_GB2312"/>
          <w:sz w:val="32"/>
          <w:szCs w:val="32"/>
        </w:rPr>
        <w:t>年时间，使义务教育阶段学生作业总量和时长有效管控，义务教育学校开展校内课后服务全面覆盖，线上线下学科类培训机构规范工作如期完成，学生过重作业负担和校外培训负担、家庭教育支出和家长相应精力负担有效减轻。</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到</w:t>
      </w:r>
      <w:r>
        <w:rPr>
          <w:rFonts w:eastAsia="仿宋_GB2312"/>
          <w:sz w:val="32"/>
          <w:szCs w:val="32"/>
        </w:rPr>
        <w:t>2023</w:t>
      </w:r>
      <w:r>
        <w:rPr>
          <w:rFonts w:eastAsia="仿宋_GB2312"/>
          <w:sz w:val="32"/>
          <w:szCs w:val="32"/>
        </w:rPr>
        <w:t>年，学校教育教学质量显著提升，作业布置更加科学合理，学校课后服务基本满足学生需要，校外培训行为全面规范。</w:t>
      </w:r>
    </w:p>
    <w:p w:rsidR="00D50F27" w:rsidRDefault="00D50F27">
      <w:pPr>
        <w:widowControl/>
        <w:snapToGrid w:val="0"/>
        <w:spacing w:line="480" w:lineRule="exact"/>
        <w:ind w:firstLineChars="200" w:firstLine="643"/>
        <w:rPr>
          <w:rFonts w:eastAsia="楷体_GB2312"/>
          <w:b/>
          <w:bCs/>
          <w:sz w:val="32"/>
          <w:szCs w:val="32"/>
        </w:rPr>
      </w:pPr>
    </w:p>
    <w:p w:rsidR="00D50F27" w:rsidRDefault="007F7C00">
      <w:pPr>
        <w:widowControl/>
        <w:snapToGrid w:val="0"/>
        <w:spacing w:line="480" w:lineRule="exact"/>
        <w:ind w:firstLineChars="200" w:firstLine="640"/>
        <w:rPr>
          <w:rFonts w:eastAsia="黑体"/>
          <w:sz w:val="32"/>
          <w:szCs w:val="32"/>
        </w:rPr>
      </w:pPr>
      <w:r>
        <w:rPr>
          <w:rFonts w:eastAsia="黑体"/>
          <w:sz w:val="32"/>
          <w:szCs w:val="32"/>
        </w:rPr>
        <w:t>3</w:t>
      </w:r>
      <w:r>
        <w:rPr>
          <w:rFonts w:eastAsia="黑体" w:hint="eastAsia"/>
          <w:sz w:val="32"/>
          <w:szCs w:val="32"/>
        </w:rPr>
        <w:t>.</w:t>
      </w:r>
      <w:r>
        <w:rPr>
          <w:rFonts w:eastAsia="黑体"/>
          <w:sz w:val="32"/>
          <w:szCs w:val="32"/>
        </w:rPr>
        <w:t>压减作业总量和时长</w:t>
      </w:r>
      <w:r>
        <w:rPr>
          <w:rFonts w:eastAsia="黑体" w:hint="eastAsia"/>
          <w:sz w:val="32"/>
          <w:szCs w:val="32"/>
        </w:rPr>
        <w:t>的主要措施有哪些？</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lastRenderedPageBreak/>
        <w:t>一是健全作业管理制度。健全作业统筹管理机制，学校</w:t>
      </w:r>
      <w:r>
        <w:rPr>
          <w:rFonts w:eastAsia="仿宋_GB2312" w:hint="eastAsia"/>
          <w:sz w:val="32"/>
          <w:szCs w:val="32"/>
        </w:rPr>
        <w:t>要</w:t>
      </w:r>
      <w:r>
        <w:rPr>
          <w:rFonts w:eastAsia="仿宋_GB2312"/>
          <w:sz w:val="32"/>
          <w:szCs w:val="32"/>
        </w:rPr>
        <w:t>制定作业管理办法，建立作业校内公示制度，分年级公示作业内容构成、完成时长等，促进教、练、考一致。严禁给家长布置或变相布置作业，严禁要求家长检查、批改作业。</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二是提高作业设计质量。出台高质量校本化作业体系建设指导意见，加强校本作业资源建设，鼓励教师通过选编、改编、自主创编等方式设计高质量作业。鼓励布置分</w:t>
      </w:r>
      <w:r>
        <w:rPr>
          <w:rFonts w:eastAsia="仿宋_GB2312"/>
          <w:sz w:val="32"/>
          <w:szCs w:val="32"/>
        </w:rPr>
        <w:t>层、弹性、个性化作业。对完成基础作业有困难的学生开展个别化辅导。依托信息化手段构建作业和学习资源推送机制。</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三是分类控制作业总量。由学校年级组统筹各科目作业总量，确保小学一、二年级不布置家庭书面作业，小学三至五年级书面作业平均完成时间不超过</w:t>
      </w:r>
      <w:r>
        <w:rPr>
          <w:rFonts w:eastAsia="仿宋_GB2312"/>
          <w:sz w:val="32"/>
          <w:szCs w:val="32"/>
        </w:rPr>
        <w:t>60</w:t>
      </w:r>
      <w:r>
        <w:rPr>
          <w:rFonts w:eastAsia="仿宋_GB2312"/>
          <w:sz w:val="32"/>
          <w:szCs w:val="32"/>
        </w:rPr>
        <w:t>分钟，初中书面作业平均完成时间不超过</w:t>
      </w:r>
      <w:r>
        <w:rPr>
          <w:rFonts w:eastAsia="仿宋_GB2312"/>
          <w:sz w:val="32"/>
          <w:szCs w:val="32"/>
        </w:rPr>
        <w:t>90</w:t>
      </w:r>
      <w:r>
        <w:rPr>
          <w:rFonts w:eastAsia="仿宋_GB2312"/>
          <w:sz w:val="32"/>
          <w:szCs w:val="32"/>
        </w:rPr>
        <w:t>分钟。</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四是加强作业完成指导。</w:t>
      </w:r>
      <w:r>
        <w:rPr>
          <w:rFonts w:eastAsia="仿宋_GB2312"/>
          <w:color w:val="000000"/>
          <w:sz w:val="32"/>
          <w:szCs w:val="32"/>
        </w:rPr>
        <w:t>教师要指导小学生在校内基本完成书面作业，初中生在校内完成大部分书面作业</w:t>
      </w:r>
      <w:r>
        <w:rPr>
          <w:rFonts w:eastAsia="仿宋_GB2312"/>
          <w:sz w:val="32"/>
          <w:szCs w:val="32"/>
        </w:rPr>
        <w:t>；掌握学生学情，加强作业集体讲评、个别面批的针对性，做好答疑辅导。不得要求学生自批自改作业。</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五是建立作业监督机制。各区要出台学校作业管理监测办法，将作业管理情况纳入学校绩效考核范围。教育部门要将作业设计、批改、讲评、辅导等情况作为教师考核重要内容</w:t>
      </w:r>
      <w:r>
        <w:rPr>
          <w:rFonts w:eastAsia="仿宋_GB2312" w:hint="eastAsia"/>
          <w:sz w:val="32"/>
          <w:szCs w:val="32"/>
        </w:rPr>
        <w:t>。</w:t>
      </w:r>
      <w:r>
        <w:rPr>
          <w:rFonts w:eastAsia="仿宋_GB2312"/>
          <w:sz w:val="32"/>
          <w:szCs w:val="32"/>
        </w:rPr>
        <w:t>教育督导部门将作业管理情况纳入学校发展性督导评价。</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六是科学利用课余时间。发挥共青团、少先队等群团组织作用，引导学生利用课余时间从事家务劳动，开展体育锻炼、阅读和文艺活动，合理使用电子产品和网络。</w:t>
      </w:r>
    </w:p>
    <w:p w:rsidR="00D50F27" w:rsidRDefault="00D50F27">
      <w:pPr>
        <w:widowControl/>
        <w:snapToGrid w:val="0"/>
        <w:spacing w:line="480" w:lineRule="exact"/>
        <w:ind w:firstLineChars="200" w:firstLine="640"/>
        <w:rPr>
          <w:rFonts w:eastAsia="黑体"/>
          <w:sz w:val="32"/>
          <w:szCs w:val="32"/>
        </w:rPr>
      </w:pPr>
    </w:p>
    <w:p w:rsidR="00D50F27" w:rsidRDefault="007F7C00">
      <w:pPr>
        <w:widowControl/>
        <w:snapToGrid w:val="0"/>
        <w:spacing w:line="480" w:lineRule="exact"/>
        <w:ind w:firstLineChars="200" w:firstLine="640"/>
        <w:rPr>
          <w:rFonts w:eastAsia="黑体"/>
          <w:sz w:val="32"/>
          <w:szCs w:val="32"/>
        </w:rPr>
      </w:pPr>
      <w:r>
        <w:rPr>
          <w:rFonts w:eastAsia="黑体" w:hint="eastAsia"/>
          <w:sz w:val="32"/>
          <w:szCs w:val="32"/>
        </w:rPr>
        <w:t>4.</w:t>
      </w:r>
      <w:r>
        <w:rPr>
          <w:rFonts w:eastAsia="黑体" w:hint="eastAsia"/>
          <w:sz w:val="32"/>
          <w:szCs w:val="32"/>
        </w:rPr>
        <w:t>促进义务教育优质均衡发展的主要着力点有哪些？</w:t>
      </w:r>
    </w:p>
    <w:p w:rsidR="00D50F27" w:rsidRDefault="007F7C00">
      <w:pPr>
        <w:widowControl/>
        <w:snapToGrid w:val="0"/>
        <w:spacing w:line="480" w:lineRule="exact"/>
        <w:ind w:firstLineChars="200" w:firstLine="640"/>
        <w:rPr>
          <w:rFonts w:eastAsia="仿宋_GB2312"/>
          <w:sz w:val="32"/>
          <w:szCs w:val="32"/>
        </w:rPr>
      </w:pPr>
      <w:r>
        <w:rPr>
          <w:rFonts w:eastAsia="仿宋_GB2312" w:hint="eastAsia"/>
          <w:sz w:val="32"/>
          <w:szCs w:val="32"/>
        </w:rPr>
        <w:t>一是促进校际优质均衡发展</w:t>
      </w:r>
      <w:r>
        <w:rPr>
          <w:rFonts w:eastAsia="仿宋_GB2312"/>
          <w:sz w:val="32"/>
          <w:szCs w:val="32"/>
        </w:rPr>
        <w:t>。全面落实义务教育学校免试就近入学政策，深化实施</w:t>
      </w:r>
      <w:r>
        <w:rPr>
          <w:rFonts w:eastAsia="仿宋_GB2312"/>
          <w:sz w:val="32"/>
          <w:szCs w:val="32"/>
        </w:rPr>
        <w:t>“</w:t>
      </w:r>
      <w:r>
        <w:rPr>
          <w:rFonts w:eastAsia="仿宋_GB2312"/>
          <w:sz w:val="32"/>
          <w:szCs w:val="32"/>
        </w:rPr>
        <w:t>公民同招</w:t>
      </w:r>
      <w:r>
        <w:rPr>
          <w:rFonts w:eastAsia="仿宋_GB2312"/>
          <w:sz w:val="32"/>
          <w:szCs w:val="32"/>
        </w:rPr>
        <w:t>”</w:t>
      </w:r>
      <w:r>
        <w:rPr>
          <w:rFonts w:eastAsia="仿宋_GB2312"/>
          <w:sz w:val="32"/>
          <w:szCs w:val="32"/>
        </w:rPr>
        <w:t>和民办学校</w:t>
      </w:r>
      <w:r>
        <w:rPr>
          <w:rFonts w:eastAsia="仿宋_GB2312"/>
          <w:sz w:val="32"/>
          <w:szCs w:val="32"/>
        </w:rPr>
        <w:t>“</w:t>
      </w:r>
      <w:r>
        <w:rPr>
          <w:rFonts w:eastAsia="仿宋_GB2312"/>
          <w:sz w:val="32"/>
          <w:szCs w:val="32"/>
        </w:rPr>
        <w:t>摇号入学</w:t>
      </w:r>
      <w:r>
        <w:rPr>
          <w:rFonts w:eastAsia="仿宋_GB2312"/>
          <w:sz w:val="32"/>
          <w:szCs w:val="32"/>
        </w:rPr>
        <w:t>”</w:t>
      </w:r>
      <w:r>
        <w:rPr>
          <w:rFonts w:eastAsia="仿宋_GB2312"/>
          <w:sz w:val="32"/>
          <w:szCs w:val="32"/>
        </w:rPr>
        <w:t>政策。实施校内均衡编班，不得组织任何形式的招生、分班考试，严禁划分</w:t>
      </w:r>
      <w:r>
        <w:rPr>
          <w:rFonts w:eastAsia="仿宋_GB2312" w:hint="eastAsia"/>
          <w:sz w:val="32"/>
          <w:szCs w:val="32"/>
        </w:rPr>
        <w:t>各类</w:t>
      </w:r>
      <w:r>
        <w:rPr>
          <w:rFonts w:eastAsia="仿宋_GB2312"/>
          <w:sz w:val="32"/>
          <w:szCs w:val="32"/>
        </w:rPr>
        <w:t>重点班、实验班。深化紧密型学区和集团建设，常态化开展教师和管理干部跨校流动工作，高质量共享优质课程教学资源、教科研成果等，高水平共用文体场馆、创新实验室等，促进教育全要素</w:t>
      </w:r>
      <w:r>
        <w:rPr>
          <w:rFonts w:eastAsia="仿宋_GB2312" w:hint="eastAsia"/>
          <w:sz w:val="32"/>
          <w:szCs w:val="32"/>
        </w:rPr>
        <w:t>有序</w:t>
      </w:r>
      <w:r>
        <w:rPr>
          <w:rFonts w:eastAsia="仿宋_GB2312"/>
          <w:sz w:val="32"/>
          <w:szCs w:val="32"/>
        </w:rPr>
        <w:t>流动。实施公办初中</w:t>
      </w:r>
      <w:r>
        <w:rPr>
          <w:rFonts w:eastAsia="仿宋_GB2312"/>
          <w:sz w:val="32"/>
          <w:szCs w:val="32"/>
        </w:rPr>
        <w:t>“</w:t>
      </w:r>
      <w:r>
        <w:rPr>
          <w:rFonts w:eastAsia="仿宋_GB2312"/>
          <w:sz w:val="32"/>
          <w:szCs w:val="32"/>
        </w:rPr>
        <w:t>强校工程</w:t>
      </w:r>
      <w:r>
        <w:rPr>
          <w:rFonts w:eastAsia="仿宋_GB2312"/>
          <w:sz w:val="32"/>
          <w:szCs w:val="32"/>
        </w:rPr>
        <w:t>”</w:t>
      </w:r>
      <w:r>
        <w:rPr>
          <w:rFonts w:eastAsia="仿宋_GB2312"/>
          <w:sz w:val="32"/>
          <w:szCs w:val="32"/>
        </w:rPr>
        <w:t>，开展全程专业指导，保障学校发展所需资源。</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二是促进区域教育优质均衡发展。加强优质教育资源跨区统筹。</w:t>
      </w:r>
      <w:r>
        <w:rPr>
          <w:rFonts w:eastAsia="仿宋_GB2312" w:hint="eastAsia"/>
          <w:sz w:val="32"/>
          <w:szCs w:val="32"/>
        </w:rPr>
        <w:t>进一步</w:t>
      </w:r>
      <w:r>
        <w:rPr>
          <w:rFonts w:eastAsia="仿宋_GB2312"/>
          <w:sz w:val="32"/>
          <w:szCs w:val="32"/>
        </w:rPr>
        <w:t>落实全市义务教育学校建设、教育装备配置、信息化环境建设、教师配置与收入、生均经费五项标准城乡、区域统一，深化实施城乡携手共进计划和新</w:t>
      </w:r>
      <w:r>
        <w:rPr>
          <w:rFonts w:eastAsia="仿宋_GB2312"/>
          <w:sz w:val="32"/>
          <w:szCs w:val="32"/>
        </w:rPr>
        <w:t>优质学校建设、优质学校精准托管薄弱学校项目，健全特级校长、特级教师向郊区薄弱学校流动引领机制。</w:t>
      </w:r>
    </w:p>
    <w:p w:rsidR="00D50F27" w:rsidRDefault="00D50F27">
      <w:pPr>
        <w:spacing w:line="480" w:lineRule="exact"/>
        <w:ind w:leftChars="300" w:left="630"/>
        <w:rPr>
          <w:rFonts w:eastAsia="楷体_GB2312"/>
          <w:b/>
          <w:bCs/>
          <w:sz w:val="32"/>
          <w:szCs w:val="32"/>
        </w:rPr>
      </w:pPr>
    </w:p>
    <w:p w:rsidR="00D50F27" w:rsidRDefault="007F7C00">
      <w:pPr>
        <w:spacing w:line="480" w:lineRule="exact"/>
        <w:ind w:leftChars="300" w:left="630"/>
        <w:rPr>
          <w:rFonts w:eastAsia="黑体"/>
          <w:color w:val="000000"/>
          <w:sz w:val="32"/>
          <w:szCs w:val="32"/>
        </w:rPr>
      </w:pPr>
      <w:r>
        <w:rPr>
          <w:rFonts w:eastAsia="黑体"/>
          <w:color w:val="000000"/>
          <w:sz w:val="32"/>
          <w:szCs w:val="32"/>
        </w:rPr>
        <w:t>5</w:t>
      </w:r>
      <w:r>
        <w:rPr>
          <w:rFonts w:eastAsia="黑体" w:hint="eastAsia"/>
          <w:color w:val="000000"/>
          <w:sz w:val="32"/>
          <w:szCs w:val="32"/>
        </w:rPr>
        <w:t>.</w:t>
      </w:r>
      <w:r>
        <w:rPr>
          <w:rFonts w:eastAsia="黑体" w:hint="eastAsia"/>
          <w:color w:val="000000"/>
          <w:sz w:val="32"/>
          <w:szCs w:val="32"/>
        </w:rPr>
        <w:t>促</w:t>
      </w:r>
      <w:r>
        <w:rPr>
          <w:rFonts w:eastAsia="黑体" w:hint="eastAsia"/>
          <w:sz w:val="32"/>
          <w:szCs w:val="32"/>
        </w:rPr>
        <w:t>使</w:t>
      </w:r>
      <w:r>
        <w:rPr>
          <w:rFonts w:eastAsia="黑体"/>
          <w:color w:val="000000"/>
          <w:sz w:val="32"/>
          <w:szCs w:val="32"/>
        </w:rPr>
        <w:t>学生在校内学足学好</w:t>
      </w:r>
      <w:r>
        <w:rPr>
          <w:rFonts w:eastAsia="黑体" w:hint="eastAsia"/>
          <w:color w:val="000000"/>
          <w:sz w:val="32"/>
          <w:szCs w:val="32"/>
        </w:rPr>
        <w:t>的主要措施有哪些？</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一是提升课堂教学质量。加强幼小科学衔接，深化实施小学零起点教学。开齐上好国家规定课程，确保教师应教尽教、学生学足学好。学校不得随意增减课时、提高难度、加快进度。禁止提前结课备考、违规统考、考题超标、考试排名等行为。</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二是深化高中招生改革。完善中小学学业质量绿色指标测评机制，加强德智体美劳过程评价、增值评价。深化中考改革，完善考试方式和成绩呈现方式，依据课程标准开展中考命题。将市实验性示范性高中大部分招生名额直接分配到每一所不选择生源的初中学校。</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三是纳入质量评价体系。各区党委和政府不得以升学率特别是</w:t>
      </w:r>
      <w:r>
        <w:rPr>
          <w:rFonts w:eastAsia="仿宋_GB2312"/>
          <w:sz w:val="32"/>
          <w:szCs w:val="32"/>
        </w:rPr>
        <w:t>“</w:t>
      </w:r>
      <w:r>
        <w:rPr>
          <w:rFonts w:eastAsia="仿宋_GB2312"/>
          <w:sz w:val="32"/>
          <w:szCs w:val="32"/>
        </w:rPr>
        <w:t>名校录取率</w:t>
      </w:r>
      <w:r>
        <w:rPr>
          <w:rFonts w:eastAsia="仿宋_GB2312"/>
          <w:sz w:val="32"/>
          <w:szCs w:val="32"/>
        </w:rPr>
        <w:t>”</w:t>
      </w:r>
      <w:r>
        <w:rPr>
          <w:rFonts w:eastAsia="仿宋_GB2312"/>
          <w:sz w:val="32"/>
          <w:szCs w:val="32"/>
        </w:rPr>
        <w:t>评价教育部门、学校和教师。将</w:t>
      </w:r>
      <w:r>
        <w:rPr>
          <w:rFonts w:eastAsia="仿宋_GB2312"/>
          <w:sz w:val="32"/>
          <w:szCs w:val="32"/>
        </w:rPr>
        <w:t>“</w:t>
      </w:r>
      <w:r>
        <w:rPr>
          <w:rFonts w:eastAsia="仿宋_GB2312"/>
          <w:sz w:val="32"/>
          <w:szCs w:val="32"/>
        </w:rPr>
        <w:t>双减</w:t>
      </w:r>
      <w:r>
        <w:rPr>
          <w:rFonts w:eastAsia="仿宋_GB2312"/>
          <w:sz w:val="32"/>
          <w:szCs w:val="32"/>
        </w:rPr>
        <w:t>”</w:t>
      </w:r>
      <w:r>
        <w:rPr>
          <w:rFonts w:eastAsia="仿宋_GB2312"/>
          <w:sz w:val="32"/>
          <w:szCs w:val="32"/>
        </w:rPr>
        <w:t>工作成效纳入对各区和学校义务教育质量评价重要内容。</w:t>
      </w:r>
    </w:p>
    <w:p w:rsidR="00D50F27" w:rsidRDefault="00D50F27">
      <w:pPr>
        <w:widowControl/>
        <w:snapToGrid w:val="0"/>
        <w:spacing w:line="480" w:lineRule="exact"/>
        <w:ind w:firstLineChars="200" w:firstLine="643"/>
        <w:rPr>
          <w:rFonts w:eastAsia="楷体_GB2312"/>
          <w:b/>
          <w:bCs/>
          <w:sz w:val="32"/>
          <w:szCs w:val="32"/>
        </w:rPr>
      </w:pPr>
    </w:p>
    <w:p w:rsidR="00D50F27" w:rsidRDefault="007F7C00">
      <w:pPr>
        <w:spacing w:line="480" w:lineRule="exact"/>
        <w:ind w:leftChars="300" w:left="630"/>
        <w:rPr>
          <w:rFonts w:eastAsia="黑体"/>
          <w:color w:val="000000"/>
          <w:sz w:val="32"/>
          <w:szCs w:val="32"/>
        </w:rPr>
      </w:pPr>
      <w:r>
        <w:rPr>
          <w:rFonts w:eastAsia="黑体"/>
          <w:color w:val="000000"/>
          <w:sz w:val="32"/>
          <w:szCs w:val="32"/>
        </w:rPr>
        <w:t>6</w:t>
      </w:r>
      <w:r>
        <w:rPr>
          <w:rFonts w:eastAsia="黑体" w:hint="eastAsia"/>
          <w:color w:val="000000"/>
          <w:sz w:val="32"/>
          <w:szCs w:val="32"/>
        </w:rPr>
        <w:t>.</w:t>
      </w:r>
      <w:r>
        <w:rPr>
          <w:rFonts w:eastAsia="黑体"/>
          <w:color w:val="000000"/>
          <w:sz w:val="32"/>
          <w:szCs w:val="32"/>
        </w:rPr>
        <w:t>如何用好校内外资源？</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一是优化使用校内资源。鼓励各区和学校在课余时间向学生提供自主选择的兴趣类课后服务活动。可适当引</w:t>
      </w:r>
      <w:r>
        <w:rPr>
          <w:rFonts w:eastAsia="仿宋_GB2312"/>
          <w:sz w:val="32"/>
          <w:szCs w:val="32"/>
        </w:rPr>
        <w:t>进优质非学科类培训机构进校参与课后服务，建立机构清单管理和评估退出机制。</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二是整合使用校外资源。统筹校外实践活动课程，鼓励开展学生研学实践。用好校外教育联席会议机制，提供校外阵地和菜单式服务。发挥少年宫、青少年活动中心等校外教育单位重要阵地作用。各区和街镇要向学生免费开放各类社区教育资源，供学生就近就便学习活动使用。群团组织要深入开展</w:t>
      </w:r>
      <w:r>
        <w:rPr>
          <w:rFonts w:eastAsia="仿宋_GB2312"/>
          <w:sz w:val="32"/>
          <w:szCs w:val="32"/>
        </w:rPr>
        <w:t>“</w:t>
      </w:r>
      <w:r>
        <w:rPr>
          <w:rFonts w:eastAsia="仿宋_GB2312"/>
          <w:sz w:val="32"/>
          <w:szCs w:val="32"/>
        </w:rPr>
        <w:t>爱心暑托班</w:t>
      </w:r>
      <w:r>
        <w:rPr>
          <w:rFonts w:eastAsia="仿宋_GB2312"/>
          <w:sz w:val="32"/>
          <w:szCs w:val="32"/>
        </w:rPr>
        <w:t>”</w:t>
      </w:r>
      <w:r>
        <w:rPr>
          <w:rFonts w:eastAsia="仿宋_GB2312"/>
          <w:sz w:val="32"/>
          <w:szCs w:val="32"/>
        </w:rPr>
        <w:t>等为民办实事项目。引导高校、职业院校、科研机构和企事业单位开放实训中心、科普平台、生产一线场景等，为学生职业体验、社会实践和生涯教育创造条件。</w:t>
      </w:r>
    </w:p>
    <w:p w:rsidR="00D50F27" w:rsidRDefault="00D50F27">
      <w:pPr>
        <w:widowControl/>
        <w:snapToGrid w:val="0"/>
        <w:spacing w:line="480" w:lineRule="exact"/>
        <w:ind w:firstLineChars="200" w:firstLine="640"/>
        <w:rPr>
          <w:rFonts w:eastAsia="黑体"/>
          <w:sz w:val="32"/>
          <w:szCs w:val="32"/>
        </w:rPr>
      </w:pPr>
    </w:p>
    <w:p w:rsidR="00D50F27" w:rsidRDefault="007F7C00">
      <w:pPr>
        <w:spacing w:line="480" w:lineRule="exact"/>
        <w:ind w:leftChars="300" w:left="630"/>
        <w:rPr>
          <w:rFonts w:eastAsia="黑体"/>
          <w:color w:val="000000"/>
          <w:sz w:val="32"/>
          <w:szCs w:val="32"/>
        </w:rPr>
      </w:pPr>
      <w:r>
        <w:rPr>
          <w:rFonts w:eastAsia="黑体"/>
          <w:color w:val="000000"/>
          <w:sz w:val="32"/>
          <w:szCs w:val="32"/>
        </w:rPr>
        <w:t>7</w:t>
      </w:r>
      <w:r>
        <w:rPr>
          <w:rFonts w:eastAsia="黑体" w:hint="eastAsia"/>
          <w:color w:val="000000"/>
          <w:sz w:val="32"/>
          <w:szCs w:val="32"/>
        </w:rPr>
        <w:t>.</w:t>
      </w:r>
      <w:r>
        <w:rPr>
          <w:rFonts w:eastAsia="黑体"/>
          <w:color w:val="000000"/>
          <w:sz w:val="32"/>
          <w:szCs w:val="32"/>
        </w:rPr>
        <w:t>如何提升学校</w:t>
      </w:r>
      <w:r>
        <w:rPr>
          <w:rFonts w:eastAsia="黑体"/>
          <w:color w:val="000000"/>
          <w:sz w:val="32"/>
          <w:szCs w:val="32"/>
        </w:rPr>
        <w:t>课后服务水平？</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一是保证课后服务时间。推进义务教育阶段校内课后服务公民办学校全覆盖、学生愿留尽留全覆盖、工作日全覆盖，服务时间一般不少于</w:t>
      </w:r>
      <w:r>
        <w:rPr>
          <w:rFonts w:eastAsia="仿宋_GB2312"/>
          <w:sz w:val="32"/>
          <w:szCs w:val="32"/>
        </w:rPr>
        <w:t>2</w:t>
      </w:r>
      <w:r>
        <w:rPr>
          <w:rFonts w:eastAsia="仿宋_GB2312"/>
          <w:sz w:val="32"/>
          <w:szCs w:val="32"/>
        </w:rPr>
        <w:t>个小时，结束时间一般不早于当地正常下班时间。初中学校可探索在工作日晚上开设自习班。支持学校统筹实行教师弹性上下班、调休等措施。</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二是提高课后服务质量。</w:t>
      </w:r>
      <w:r>
        <w:rPr>
          <w:rFonts w:eastAsia="仿宋_GB2312" w:hint="eastAsia"/>
          <w:sz w:val="32"/>
          <w:szCs w:val="32"/>
        </w:rPr>
        <w:t>各区和学校</w:t>
      </w:r>
      <w:r>
        <w:rPr>
          <w:rFonts w:eastAsia="仿宋_GB2312"/>
          <w:sz w:val="32"/>
          <w:szCs w:val="32"/>
        </w:rPr>
        <w:t>要</w:t>
      </w:r>
      <w:r>
        <w:rPr>
          <w:rFonts w:eastAsia="仿宋_GB2312" w:hint="eastAsia"/>
          <w:sz w:val="32"/>
          <w:szCs w:val="32"/>
        </w:rPr>
        <w:t>制定</w:t>
      </w:r>
      <w:r>
        <w:rPr>
          <w:rFonts w:eastAsia="仿宋_GB2312"/>
          <w:sz w:val="32"/>
          <w:szCs w:val="32"/>
        </w:rPr>
        <w:t>本区本校课后服务实施方案，明确实施方式、管理制度、保障机制等。利用课后服务时间指导学生在校完成作业，对学习有困难的学生进行补习辅导，为学有余力的学生拓展学习空间</w:t>
      </w:r>
      <w:r>
        <w:rPr>
          <w:rFonts w:eastAsia="仿宋_GB2312" w:hint="eastAsia"/>
          <w:sz w:val="32"/>
          <w:szCs w:val="32"/>
        </w:rPr>
        <w:t>。</w:t>
      </w:r>
      <w:r>
        <w:rPr>
          <w:rFonts w:eastAsia="仿宋_GB2312"/>
          <w:sz w:val="32"/>
          <w:szCs w:val="32"/>
        </w:rPr>
        <w:t>不得利用课后服务时间讲授新课。</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三是拓展课后服</w:t>
      </w:r>
      <w:r>
        <w:rPr>
          <w:rFonts w:eastAsia="仿宋_GB2312"/>
          <w:sz w:val="32"/>
          <w:szCs w:val="32"/>
        </w:rPr>
        <w:t>务渠道。鼓励各区建立课后服务支持系统。工作日课后服务一般由本校教师承担，教师力量不足的，可聘请退休教师、具备资质的社会专业人员等参与。鼓励学校在国家法定节假日、休息日及寒暑假期向学生开放图书馆、文体场馆等设施。</w:t>
      </w:r>
    </w:p>
    <w:p w:rsidR="00D50F27" w:rsidRDefault="007F7C00">
      <w:pPr>
        <w:widowControl/>
        <w:snapToGrid w:val="0"/>
        <w:spacing w:line="480" w:lineRule="exact"/>
        <w:ind w:firstLineChars="200" w:firstLine="640"/>
        <w:rPr>
          <w:rFonts w:eastAsia="仿宋_GB2312"/>
          <w:sz w:val="32"/>
          <w:szCs w:val="32"/>
        </w:rPr>
      </w:pPr>
      <w:r>
        <w:rPr>
          <w:rFonts w:eastAsia="仿宋_GB2312"/>
          <w:sz w:val="32"/>
          <w:szCs w:val="32"/>
        </w:rPr>
        <w:t>四是做优免费线上学习服务。建设</w:t>
      </w:r>
      <w:r>
        <w:rPr>
          <w:rFonts w:eastAsia="仿宋_GB2312"/>
          <w:sz w:val="32"/>
          <w:szCs w:val="32"/>
        </w:rPr>
        <w:t>“</w:t>
      </w:r>
      <w:r>
        <w:rPr>
          <w:rFonts w:eastAsia="仿宋_GB2312"/>
          <w:sz w:val="32"/>
          <w:szCs w:val="32"/>
        </w:rPr>
        <w:t>空中课堂</w:t>
      </w:r>
      <w:r>
        <w:rPr>
          <w:rFonts w:eastAsia="仿宋_GB2312"/>
          <w:sz w:val="32"/>
          <w:szCs w:val="32"/>
        </w:rPr>
        <w:t>”</w:t>
      </w:r>
      <w:r>
        <w:rPr>
          <w:rFonts w:eastAsia="仿宋_GB2312"/>
          <w:sz w:val="32"/>
          <w:szCs w:val="32"/>
        </w:rPr>
        <w:t>免费在线学习市级平台，探索购买第三方优质在线课程教学资源，为教师针对性备课和学生个性化学习提供高质量、全免费的资源支撑。组织开展开放式师生在线交流答疑。</w:t>
      </w:r>
    </w:p>
    <w:p w:rsidR="00D50F27" w:rsidRDefault="00D50F27">
      <w:pPr>
        <w:widowControl/>
        <w:snapToGrid w:val="0"/>
        <w:spacing w:line="480" w:lineRule="exact"/>
        <w:ind w:firstLineChars="200" w:firstLine="643"/>
        <w:rPr>
          <w:rFonts w:eastAsia="楷体_GB2312"/>
          <w:b/>
          <w:bCs/>
          <w:sz w:val="32"/>
          <w:szCs w:val="32"/>
        </w:rPr>
      </w:pPr>
    </w:p>
    <w:p w:rsidR="00D50F27" w:rsidRDefault="007F7C00">
      <w:pPr>
        <w:spacing w:line="480" w:lineRule="exact"/>
        <w:ind w:leftChars="300" w:left="630"/>
        <w:rPr>
          <w:rFonts w:eastAsia="黑体"/>
          <w:color w:val="000000"/>
          <w:sz w:val="32"/>
          <w:szCs w:val="32"/>
        </w:rPr>
      </w:pPr>
      <w:r>
        <w:rPr>
          <w:rFonts w:eastAsia="黑体" w:hint="eastAsia"/>
          <w:color w:val="000000"/>
          <w:sz w:val="32"/>
          <w:szCs w:val="32"/>
        </w:rPr>
        <w:t>8.</w:t>
      </w:r>
      <w:r>
        <w:rPr>
          <w:rFonts w:eastAsia="黑体"/>
          <w:color w:val="000000"/>
          <w:sz w:val="32"/>
          <w:szCs w:val="32"/>
        </w:rPr>
        <w:t>如何</w:t>
      </w:r>
      <w:r>
        <w:rPr>
          <w:rFonts w:eastAsia="黑体" w:hint="eastAsia"/>
          <w:color w:val="000000"/>
          <w:sz w:val="32"/>
          <w:szCs w:val="32"/>
        </w:rPr>
        <w:t>加强</w:t>
      </w:r>
      <w:r>
        <w:rPr>
          <w:rFonts w:eastAsia="黑体"/>
          <w:color w:val="000000"/>
          <w:sz w:val="32"/>
          <w:szCs w:val="32"/>
        </w:rPr>
        <w:t>课后服务保障？</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根据课后服务新要求，优化义务教育教师编制配备，统筹核定学校编制，配足配齐师资力量。</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通过增加财政补贴、服务性收费或代收费等方式，确保经费落实到位。课后服务经费主要用于参与课后服务教师和相关人员的补助，在核定绩效工资总量时</w:t>
      </w:r>
      <w:r>
        <w:rPr>
          <w:rFonts w:eastAsia="仿宋_GB2312" w:hint="eastAsia"/>
          <w:sz w:val="32"/>
          <w:szCs w:val="32"/>
        </w:rPr>
        <w:t>要</w:t>
      </w:r>
      <w:r>
        <w:rPr>
          <w:rFonts w:eastAsia="仿宋_GB2312"/>
          <w:sz w:val="32"/>
          <w:szCs w:val="32"/>
        </w:rPr>
        <w:t>充分考虑教师参与课后服务的因素，把用于教师课后服务补助的经费额度作为增量纳入绩效工资并设立专项，不作为次年正常核定绩效工资总量的基数；对聘请校外人员提供课后服务的，课后服务补助可按</w:t>
      </w:r>
      <w:r>
        <w:rPr>
          <w:rFonts w:eastAsia="仿宋_GB2312" w:hint="eastAsia"/>
          <w:sz w:val="32"/>
          <w:szCs w:val="32"/>
        </w:rPr>
        <w:t>照</w:t>
      </w:r>
      <w:r>
        <w:rPr>
          <w:rFonts w:eastAsia="仿宋_GB2312"/>
          <w:sz w:val="32"/>
          <w:szCs w:val="32"/>
        </w:rPr>
        <w:t>劳务费管理。将教师参加课后服务的表现作为职称评聘、表彰奖励和绩效工资分配的重要参考。</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严禁中小学</w:t>
      </w:r>
      <w:r>
        <w:rPr>
          <w:rFonts w:eastAsia="仿宋_GB2312" w:hint="eastAsia"/>
          <w:sz w:val="32"/>
          <w:szCs w:val="32"/>
        </w:rPr>
        <w:t>教职员工</w:t>
      </w:r>
      <w:r>
        <w:rPr>
          <w:rFonts w:eastAsia="仿宋_GB2312"/>
          <w:sz w:val="32"/>
          <w:szCs w:val="32"/>
        </w:rPr>
        <w:t>开展</w:t>
      </w:r>
      <w:r>
        <w:rPr>
          <w:rFonts w:eastAsia="仿宋_GB2312"/>
          <w:sz w:val="32"/>
          <w:szCs w:val="32"/>
        </w:rPr>
        <w:t>校外有偿补课，不得组织、推荐或引导学生参加有偿补课。</w:t>
      </w:r>
    </w:p>
    <w:p w:rsidR="00D50F27" w:rsidRDefault="00D50F27">
      <w:pPr>
        <w:widowControl/>
        <w:snapToGrid w:val="0"/>
        <w:spacing w:line="480" w:lineRule="exact"/>
        <w:ind w:firstLineChars="200" w:firstLine="643"/>
        <w:rPr>
          <w:rFonts w:eastAsia="楷体_GB2312"/>
          <w:b/>
          <w:bCs/>
          <w:sz w:val="32"/>
          <w:szCs w:val="32"/>
        </w:rPr>
      </w:pPr>
    </w:p>
    <w:p w:rsidR="00D50F27" w:rsidRDefault="007F7C00">
      <w:pPr>
        <w:spacing w:line="480" w:lineRule="exact"/>
        <w:ind w:leftChars="300" w:left="630"/>
        <w:rPr>
          <w:rFonts w:eastAsia="黑体"/>
          <w:color w:val="000000"/>
          <w:sz w:val="32"/>
          <w:szCs w:val="32"/>
        </w:rPr>
      </w:pPr>
      <w:r>
        <w:rPr>
          <w:rFonts w:eastAsia="黑体" w:hint="eastAsia"/>
          <w:color w:val="000000"/>
          <w:sz w:val="32"/>
          <w:szCs w:val="32"/>
        </w:rPr>
        <w:t>9.</w:t>
      </w:r>
      <w:r>
        <w:rPr>
          <w:rFonts w:eastAsia="黑体" w:hint="eastAsia"/>
          <w:color w:val="000000"/>
          <w:sz w:val="32"/>
          <w:szCs w:val="32"/>
        </w:rPr>
        <w:t>加强培训机构管理的主要措施有哪些？</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一是从严审批培训机构。不再审批新的面向义务教育阶段学生的学科类校外培训机构，现有学科类培训机构重新审核并统一登记为双重管理的非营利性机构。对原备案的线上学科类培训机构，改为审批制。对已备案的线上学科类培训机构，按</w:t>
      </w:r>
      <w:r>
        <w:rPr>
          <w:rFonts w:eastAsia="仿宋_GB2312" w:hint="eastAsia"/>
          <w:sz w:val="32"/>
          <w:szCs w:val="32"/>
        </w:rPr>
        <w:t>照</w:t>
      </w:r>
      <w:r>
        <w:rPr>
          <w:rFonts w:eastAsia="仿宋_GB2312"/>
          <w:sz w:val="32"/>
          <w:szCs w:val="32"/>
        </w:rPr>
        <w:t>标准重新办理审批手续。对非学科类培训机构，明确相应主管部门，由主管部门分类制定标准，严格审批监管。</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二是严格机构投融资。学科类培训机构一律不得上市融资，上市公司不得通过股票市场融资投资学科类培训机构，不</w:t>
      </w:r>
      <w:r>
        <w:rPr>
          <w:rFonts w:eastAsia="仿宋_GB2312"/>
          <w:sz w:val="32"/>
          <w:szCs w:val="32"/>
        </w:rPr>
        <w:t>得购买学科类培训机构资产</w:t>
      </w:r>
      <w:r>
        <w:rPr>
          <w:rFonts w:eastAsia="仿宋_GB2312" w:hint="eastAsia"/>
          <w:sz w:val="32"/>
          <w:szCs w:val="32"/>
        </w:rPr>
        <w:t>。</w:t>
      </w:r>
      <w:r>
        <w:rPr>
          <w:rFonts w:eastAsia="仿宋_GB2312"/>
          <w:sz w:val="32"/>
          <w:szCs w:val="32"/>
        </w:rPr>
        <w:t>外资不得控股或参股学科类培训机构。严控资本过度涌入培训机构，坚决禁止不正当竞争，依法查处行业垄断行为。</w:t>
      </w:r>
    </w:p>
    <w:p w:rsidR="00D50F27" w:rsidRDefault="007F7C00">
      <w:pPr>
        <w:snapToGrid w:val="0"/>
        <w:spacing w:line="480" w:lineRule="exact"/>
        <w:ind w:firstLineChars="200" w:firstLine="640"/>
        <w:rPr>
          <w:rFonts w:eastAsia="仿宋_GB2312"/>
          <w:sz w:val="32"/>
          <w:szCs w:val="32"/>
        </w:rPr>
      </w:pPr>
      <w:r>
        <w:rPr>
          <w:rFonts w:eastAsia="仿宋_GB2312" w:hint="eastAsia"/>
          <w:sz w:val="32"/>
          <w:szCs w:val="32"/>
        </w:rPr>
        <w:t>三是</w:t>
      </w:r>
      <w:r>
        <w:rPr>
          <w:rFonts w:eastAsia="仿宋_GB2312"/>
          <w:sz w:val="32"/>
          <w:szCs w:val="32"/>
        </w:rPr>
        <w:t>严格机构收费管理。坚持校外培训公益属性，将义务教育阶段学科类校外培训收费纳入政府指导价管理。全面使用《中小学生校外培训服务合同（示范文本）》，严查机构利用不公平格式条款侵害消费者合法权益的行为。实施第三方托管、风险储备金、银行定期划扣等预收费管理，建立培训机构大额资金流动等情况预警通报机制和操作流程。强化培训领域信贷管理。严禁培训机构推荐或诱导学员使用消费贷产品支付培训费用。</w:t>
      </w:r>
    </w:p>
    <w:p w:rsidR="00D50F27" w:rsidRDefault="007F7C00">
      <w:pPr>
        <w:snapToGrid w:val="0"/>
        <w:spacing w:line="48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是完善培训机构监管。依托政务服务</w:t>
      </w:r>
      <w:r>
        <w:rPr>
          <w:rFonts w:eastAsia="仿宋_GB2312"/>
          <w:sz w:val="32"/>
          <w:szCs w:val="32"/>
        </w:rPr>
        <w:t>“</w:t>
      </w:r>
      <w:r>
        <w:rPr>
          <w:rFonts w:eastAsia="仿宋_GB2312"/>
          <w:sz w:val="32"/>
          <w:szCs w:val="32"/>
        </w:rPr>
        <w:t>一网通办</w:t>
      </w:r>
      <w:r>
        <w:rPr>
          <w:rFonts w:eastAsia="仿宋_GB2312"/>
          <w:sz w:val="32"/>
          <w:szCs w:val="32"/>
        </w:rPr>
        <w:t>”</w:t>
      </w:r>
      <w:r>
        <w:rPr>
          <w:rFonts w:eastAsia="仿宋_GB2312"/>
          <w:sz w:val="32"/>
          <w:szCs w:val="32"/>
        </w:rPr>
        <w:t>平台加强</w:t>
      </w:r>
      <w:r>
        <w:rPr>
          <w:rFonts w:eastAsia="仿宋_GB2312"/>
          <w:sz w:val="32"/>
          <w:szCs w:val="32"/>
        </w:rPr>
        <w:t>“</w:t>
      </w:r>
      <w:r>
        <w:rPr>
          <w:rFonts w:eastAsia="仿宋_GB2312"/>
          <w:sz w:val="32"/>
          <w:szCs w:val="32"/>
        </w:rPr>
        <w:t>一站式</w:t>
      </w:r>
      <w:r>
        <w:rPr>
          <w:rFonts w:eastAsia="仿宋_GB2312"/>
          <w:sz w:val="32"/>
          <w:szCs w:val="32"/>
        </w:rPr>
        <w:t>”</w:t>
      </w:r>
      <w:r>
        <w:rPr>
          <w:rFonts w:eastAsia="仿宋_GB2312"/>
          <w:sz w:val="32"/>
          <w:szCs w:val="32"/>
        </w:rPr>
        <w:t>培训服务管理。严禁培训机构泄露家长和学生个人信息。开展培训机构</w:t>
      </w:r>
      <w:r>
        <w:rPr>
          <w:rFonts w:eastAsia="仿宋_GB2312"/>
          <w:sz w:val="32"/>
          <w:szCs w:val="32"/>
        </w:rPr>
        <w:t>“</w:t>
      </w:r>
      <w:r>
        <w:rPr>
          <w:rFonts w:eastAsia="仿宋_GB2312"/>
          <w:sz w:val="32"/>
          <w:szCs w:val="32"/>
        </w:rPr>
        <w:t>双随机</w:t>
      </w:r>
      <w:r>
        <w:rPr>
          <w:rFonts w:eastAsia="仿宋_GB2312"/>
          <w:sz w:val="32"/>
          <w:szCs w:val="32"/>
        </w:rPr>
        <w:t>”</w:t>
      </w:r>
      <w:r>
        <w:rPr>
          <w:rFonts w:eastAsia="仿宋_GB2312"/>
          <w:sz w:val="32"/>
          <w:szCs w:val="32"/>
        </w:rPr>
        <w:t>检查。依托专业力量为违规行为认定提供专业参考意见，依法依规查处违法违规培训行为。健全常态化排查机制，完善信用管理机制，优化</w:t>
      </w:r>
      <w:r>
        <w:rPr>
          <w:rFonts w:eastAsia="仿宋_GB2312"/>
          <w:sz w:val="32"/>
          <w:szCs w:val="32"/>
        </w:rPr>
        <w:t>“</w:t>
      </w:r>
      <w:r>
        <w:rPr>
          <w:rFonts w:eastAsia="仿宋_GB2312"/>
          <w:sz w:val="32"/>
          <w:szCs w:val="32"/>
        </w:rPr>
        <w:t>黑白名单</w:t>
      </w:r>
      <w:r>
        <w:rPr>
          <w:rFonts w:eastAsia="仿宋_GB2312"/>
          <w:sz w:val="32"/>
          <w:szCs w:val="32"/>
        </w:rPr>
        <w:t>”</w:t>
      </w:r>
      <w:r>
        <w:rPr>
          <w:rFonts w:eastAsia="仿宋_GB2312"/>
          <w:sz w:val="32"/>
          <w:szCs w:val="32"/>
        </w:rPr>
        <w:t>制度。完善行业自律、行业互助和第三方评价等机制。</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五是做好培训广告管控。加强面向未成年人的校外培训广告管理，确保主流媒体、网络平台、公共场所、居民区各类广告牌等不刊登、不播发校外培训广告。不得在中小学校、幼儿园内开展商业广告活动，不得利用中</w:t>
      </w:r>
      <w:r>
        <w:rPr>
          <w:rFonts w:eastAsia="仿宋_GB2312"/>
          <w:sz w:val="32"/>
          <w:szCs w:val="32"/>
        </w:rPr>
        <w:t>小学和幼儿园的教材、教辅材料、教具文具、校服</w:t>
      </w:r>
      <w:r>
        <w:rPr>
          <w:rFonts w:eastAsia="仿宋_GB2312" w:hint="eastAsia"/>
          <w:sz w:val="32"/>
          <w:szCs w:val="32"/>
        </w:rPr>
        <w:t>、</w:t>
      </w:r>
      <w:r>
        <w:rPr>
          <w:rFonts w:eastAsia="仿宋_GB2312"/>
          <w:sz w:val="32"/>
          <w:szCs w:val="32"/>
        </w:rPr>
        <w:t>校车等发布或变相发布广告。严肃查处校外培训违法违规广告行为。</w:t>
      </w:r>
    </w:p>
    <w:p w:rsidR="00D50F27" w:rsidRDefault="00D50F27">
      <w:pPr>
        <w:snapToGrid w:val="0"/>
        <w:spacing w:line="480" w:lineRule="exact"/>
        <w:ind w:firstLineChars="200" w:firstLine="640"/>
        <w:rPr>
          <w:rFonts w:eastAsia="仿宋_GB2312"/>
          <w:sz w:val="32"/>
          <w:szCs w:val="32"/>
        </w:rPr>
      </w:pPr>
    </w:p>
    <w:p w:rsidR="00D50F27" w:rsidRDefault="007F7C00">
      <w:pPr>
        <w:spacing w:line="480" w:lineRule="exact"/>
        <w:ind w:leftChars="300" w:left="630"/>
        <w:rPr>
          <w:rFonts w:eastAsia="黑体"/>
          <w:color w:val="000000"/>
          <w:sz w:val="32"/>
          <w:szCs w:val="32"/>
        </w:rPr>
      </w:pPr>
      <w:r>
        <w:rPr>
          <w:rFonts w:eastAsia="黑体" w:hint="eastAsia"/>
          <w:color w:val="000000"/>
          <w:sz w:val="32"/>
          <w:szCs w:val="32"/>
        </w:rPr>
        <w:t>10.</w:t>
      </w:r>
      <w:r>
        <w:rPr>
          <w:rFonts w:eastAsia="黑体"/>
          <w:color w:val="000000"/>
          <w:sz w:val="32"/>
          <w:szCs w:val="32"/>
        </w:rPr>
        <w:t>加强培训行为</w:t>
      </w:r>
      <w:r>
        <w:rPr>
          <w:rFonts w:eastAsia="黑体" w:hint="eastAsia"/>
          <w:color w:val="000000"/>
          <w:sz w:val="32"/>
          <w:szCs w:val="32"/>
        </w:rPr>
        <w:t>管理</w:t>
      </w:r>
      <w:r>
        <w:rPr>
          <w:rFonts w:eastAsia="黑体"/>
          <w:color w:val="000000"/>
          <w:sz w:val="32"/>
          <w:szCs w:val="32"/>
        </w:rPr>
        <w:t>的主要措施有哪些？</w:t>
      </w:r>
    </w:p>
    <w:p w:rsidR="00D50F27" w:rsidRDefault="007F7C00">
      <w:pPr>
        <w:snapToGrid w:val="0"/>
        <w:spacing w:line="48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是严格限定培训时间。校外培训机构不得占用</w:t>
      </w:r>
      <w:r>
        <w:rPr>
          <w:rFonts w:eastAsia="仿宋_GB2312" w:hint="eastAsia"/>
          <w:sz w:val="32"/>
          <w:szCs w:val="32"/>
        </w:rPr>
        <w:t>国家</w:t>
      </w:r>
      <w:r>
        <w:rPr>
          <w:rFonts w:eastAsia="仿宋_GB2312"/>
          <w:sz w:val="32"/>
          <w:szCs w:val="32"/>
        </w:rPr>
        <w:t>法定节假日、休息日及寒暑假期组织学科类培训。线下培训机构培训结束时间不得晚于</w:t>
      </w:r>
      <w:r>
        <w:rPr>
          <w:rFonts w:eastAsia="仿宋_GB2312"/>
          <w:sz w:val="32"/>
          <w:szCs w:val="32"/>
        </w:rPr>
        <w:t>20:30</w:t>
      </w:r>
      <w:r>
        <w:rPr>
          <w:rFonts w:eastAsia="仿宋_GB2312"/>
          <w:sz w:val="32"/>
          <w:szCs w:val="32"/>
        </w:rPr>
        <w:t>。线上培训每课时不得超过</w:t>
      </w:r>
      <w:r>
        <w:rPr>
          <w:rFonts w:eastAsia="仿宋_GB2312"/>
          <w:sz w:val="32"/>
          <w:szCs w:val="32"/>
        </w:rPr>
        <w:t>30</w:t>
      </w:r>
      <w:r>
        <w:rPr>
          <w:rFonts w:eastAsia="仿宋_GB2312"/>
          <w:sz w:val="32"/>
          <w:szCs w:val="32"/>
        </w:rPr>
        <w:t>分钟，课程间隔不得少于</w:t>
      </w:r>
      <w:r>
        <w:rPr>
          <w:rFonts w:eastAsia="仿宋_GB2312"/>
          <w:sz w:val="32"/>
          <w:szCs w:val="32"/>
        </w:rPr>
        <w:t>10</w:t>
      </w:r>
      <w:r>
        <w:rPr>
          <w:rFonts w:eastAsia="仿宋_GB2312"/>
          <w:sz w:val="32"/>
          <w:szCs w:val="32"/>
        </w:rPr>
        <w:t>分钟，培训结束时间不得晚于</w:t>
      </w:r>
      <w:r>
        <w:rPr>
          <w:rFonts w:eastAsia="仿宋_GB2312"/>
          <w:sz w:val="32"/>
          <w:szCs w:val="32"/>
        </w:rPr>
        <w:t>21:00</w:t>
      </w:r>
      <w:r>
        <w:rPr>
          <w:rFonts w:eastAsia="仿宋_GB2312"/>
          <w:sz w:val="32"/>
          <w:szCs w:val="32"/>
        </w:rPr>
        <w:t>。运用智能技术合理控制学生连续线上培训时间。</w:t>
      </w:r>
    </w:p>
    <w:p w:rsidR="00D50F27" w:rsidRDefault="007F7C00">
      <w:pPr>
        <w:snapToGrid w:val="0"/>
        <w:spacing w:line="480" w:lineRule="exact"/>
        <w:ind w:firstLineChars="200" w:firstLine="640"/>
        <w:rPr>
          <w:rFonts w:eastAsia="仿宋_GB2312"/>
          <w:sz w:val="32"/>
          <w:szCs w:val="32"/>
        </w:rPr>
      </w:pPr>
      <w:r>
        <w:rPr>
          <w:rFonts w:eastAsia="仿宋_GB2312" w:hint="eastAsia"/>
          <w:sz w:val="32"/>
          <w:szCs w:val="32"/>
        </w:rPr>
        <w:t>二是</w:t>
      </w:r>
      <w:r>
        <w:rPr>
          <w:rFonts w:eastAsia="仿宋_GB2312"/>
          <w:sz w:val="32"/>
          <w:szCs w:val="32"/>
        </w:rPr>
        <w:t>强化培训内容管理。实施培训内容备案监督，全面掌握学科类培训内容、培训材料、教师资质等信息</w:t>
      </w:r>
      <w:r>
        <w:rPr>
          <w:rFonts w:eastAsia="仿宋_GB2312"/>
          <w:sz w:val="32"/>
          <w:szCs w:val="32"/>
        </w:rPr>
        <w:t>。严禁超标超前培训，严禁学科类培训机构提供境外教育课程，严禁非学科类培训机构从事学科培训。严禁培训机构组织、参与、宣传未经行政主管部门审查同意的义务教育阶段竞赛活动。严禁组织以排名为目的的跨区、跨机构大规模测试。培训机构的培训结果不得对外公开，不得宣传学员等级证书、分数排名、</w:t>
      </w:r>
      <w:r>
        <w:rPr>
          <w:rFonts w:eastAsia="仿宋_GB2312"/>
          <w:sz w:val="32"/>
          <w:szCs w:val="32"/>
        </w:rPr>
        <w:t>“</w:t>
      </w:r>
      <w:r>
        <w:rPr>
          <w:rFonts w:eastAsia="仿宋_GB2312"/>
          <w:sz w:val="32"/>
          <w:szCs w:val="32"/>
        </w:rPr>
        <w:t>名校</w:t>
      </w:r>
      <w:r>
        <w:rPr>
          <w:rFonts w:eastAsia="仿宋_GB2312"/>
          <w:sz w:val="32"/>
          <w:szCs w:val="32"/>
        </w:rPr>
        <w:t>”</w:t>
      </w:r>
      <w:r>
        <w:rPr>
          <w:rFonts w:eastAsia="仿宋_GB2312"/>
          <w:sz w:val="32"/>
          <w:szCs w:val="32"/>
        </w:rPr>
        <w:t>录取人数等。</w:t>
      </w:r>
    </w:p>
    <w:p w:rsidR="00D50F27" w:rsidRDefault="007F7C00">
      <w:pPr>
        <w:snapToGrid w:val="0"/>
        <w:spacing w:line="480" w:lineRule="exact"/>
        <w:ind w:firstLineChars="200" w:firstLine="640"/>
        <w:rPr>
          <w:rFonts w:eastAsia="仿宋_GB2312"/>
          <w:sz w:val="32"/>
          <w:szCs w:val="32"/>
        </w:rPr>
      </w:pPr>
      <w:r>
        <w:rPr>
          <w:rFonts w:eastAsia="仿宋_GB2312" w:hint="eastAsia"/>
          <w:sz w:val="32"/>
          <w:szCs w:val="32"/>
        </w:rPr>
        <w:t>三是</w:t>
      </w:r>
      <w:r>
        <w:rPr>
          <w:rFonts w:eastAsia="仿宋_GB2312"/>
          <w:sz w:val="32"/>
          <w:szCs w:val="32"/>
        </w:rPr>
        <w:t>加强从业人员管理。培训机构不得高薪挖抢学校教师。从事学科类培训的人员必须具备相应教师资格。聘请在境内的外籍人员要符合国家有关规定，严禁聘请在境外的外籍人员开展培训活动。</w:t>
      </w:r>
    </w:p>
    <w:p w:rsidR="00D50F27" w:rsidRDefault="00D50F27">
      <w:pPr>
        <w:tabs>
          <w:tab w:val="left" w:pos="0"/>
        </w:tabs>
        <w:spacing w:line="480" w:lineRule="exact"/>
        <w:ind w:firstLineChars="200" w:firstLine="640"/>
        <w:rPr>
          <w:rFonts w:eastAsia="黑体"/>
          <w:color w:val="000000"/>
          <w:sz w:val="32"/>
          <w:szCs w:val="32"/>
        </w:rPr>
      </w:pPr>
    </w:p>
    <w:p w:rsidR="00D50F27" w:rsidRDefault="007F7C00">
      <w:pPr>
        <w:tabs>
          <w:tab w:val="left" w:pos="0"/>
        </w:tabs>
        <w:spacing w:line="480" w:lineRule="exact"/>
        <w:ind w:firstLineChars="200" w:firstLine="640"/>
        <w:rPr>
          <w:rFonts w:eastAsia="黑体"/>
          <w:color w:val="000000"/>
          <w:sz w:val="32"/>
          <w:szCs w:val="32"/>
        </w:rPr>
      </w:pPr>
      <w:r>
        <w:rPr>
          <w:rFonts w:eastAsia="黑体"/>
          <w:color w:val="000000"/>
          <w:sz w:val="32"/>
          <w:szCs w:val="32"/>
        </w:rPr>
        <w:t>11</w:t>
      </w:r>
      <w:r>
        <w:rPr>
          <w:rFonts w:eastAsia="黑体" w:hint="eastAsia"/>
          <w:color w:val="000000"/>
          <w:sz w:val="32"/>
          <w:szCs w:val="32"/>
        </w:rPr>
        <w:t>.</w:t>
      </w:r>
      <w:r>
        <w:rPr>
          <w:rFonts w:eastAsia="黑体"/>
          <w:color w:val="000000"/>
          <w:sz w:val="32"/>
          <w:szCs w:val="32"/>
        </w:rPr>
        <w:t>如何形成学校、家庭和社会落实</w:t>
      </w:r>
      <w:r>
        <w:rPr>
          <w:rFonts w:eastAsia="黑体"/>
          <w:color w:val="000000"/>
          <w:sz w:val="32"/>
          <w:szCs w:val="32"/>
        </w:rPr>
        <w:t>“</w:t>
      </w:r>
      <w:r>
        <w:rPr>
          <w:rFonts w:eastAsia="黑体"/>
          <w:color w:val="000000"/>
          <w:sz w:val="32"/>
          <w:szCs w:val="32"/>
        </w:rPr>
        <w:t>双减</w:t>
      </w:r>
      <w:r>
        <w:rPr>
          <w:rFonts w:eastAsia="黑体"/>
          <w:color w:val="000000"/>
          <w:sz w:val="32"/>
          <w:szCs w:val="32"/>
        </w:rPr>
        <w:t>”</w:t>
      </w:r>
      <w:r>
        <w:rPr>
          <w:rFonts w:eastAsia="黑体"/>
          <w:color w:val="000000"/>
          <w:sz w:val="32"/>
          <w:szCs w:val="32"/>
        </w:rPr>
        <w:t>措施的合力作用？</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建立中小学教师全员导师制，办好家长学校，建设家庭教育研究指导网络，促进学生健康成长。</w:t>
      </w:r>
    </w:p>
    <w:p w:rsidR="00D50F27" w:rsidRDefault="007F7C00">
      <w:pPr>
        <w:snapToGrid w:val="0"/>
        <w:spacing w:line="480" w:lineRule="exact"/>
        <w:ind w:firstLineChars="200" w:firstLine="640"/>
        <w:rPr>
          <w:rFonts w:eastAsia="仿宋_GB2312"/>
          <w:sz w:val="32"/>
          <w:szCs w:val="32"/>
        </w:rPr>
      </w:pPr>
      <w:r>
        <w:rPr>
          <w:rFonts w:eastAsia="仿宋_GB2312" w:hint="eastAsia"/>
          <w:sz w:val="32"/>
          <w:szCs w:val="32"/>
        </w:rPr>
        <w:t>树</w:t>
      </w:r>
      <w:r>
        <w:rPr>
          <w:rFonts w:eastAsia="仿宋_GB2312"/>
          <w:sz w:val="32"/>
          <w:szCs w:val="32"/>
        </w:rPr>
        <w:t>立</w:t>
      </w:r>
      <w:r>
        <w:rPr>
          <w:rFonts w:eastAsia="仿宋_GB2312"/>
          <w:sz w:val="32"/>
          <w:szCs w:val="32"/>
        </w:rPr>
        <w:t>“</w:t>
      </w:r>
      <w:r>
        <w:rPr>
          <w:rFonts w:eastAsia="仿宋_GB2312"/>
          <w:sz w:val="32"/>
          <w:szCs w:val="32"/>
        </w:rPr>
        <w:t>家庭是人生第一所学校、家长是孩子第一任老师</w:t>
      </w:r>
      <w:r>
        <w:rPr>
          <w:rFonts w:eastAsia="仿宋_GB2312"/>
          <w:sz w:val="32"/>
          <w:szCs w:val="32"/>
        </w:rPr>
        <w:t>”</w:t>
      </w:r>
      <w:r>
        <w:rPr>
          <w:rFonts w:eastAsia="仿宋_GB2312" w:hint="eastAsia"/>
          <w:sz w:val="32"/>
          <w:szCs w:val="32"/>
        </w:rPr>
        <w:t>理念</w:t>
      </w:r>
      <w:r>
        <w:rPr>
          <w:rFonts w:eastAsia="仿宋_GB2312"/>
          <w:sz w:val="32"/>
          <w:szCs w:val="32"/>
        </w:rPr>
        <w:t>，引导家长言传身教，树立科学育儿观念，理性确定孩子成长预期，形成减负共识。</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加强宣传引领，促进全社会对好教育、好学校、好学生形成正确导向。</w:t>
      </w:r>
    </w:p>
    <w:p w:rsidR="00D50F27" w:rsidRDefault="00D50F27">
      <w:pPr>
        <w:widowControl/>
        <w:snapToGrid w:val="0"/>
        <w:spacing w:line="480" w:lineRule="exact"/>
        <w:ind w:firstLineChars="200" w:firstLine="640"/>
        <w:rPr>
          <w:rFonts w:eastAsia="仿宋_GB2312"/>
          <w:sz w:val="32"/>
          <w:szCs w:val="32"/>
        </w:rPr>
      </w:pPr>
    </w:p>
    <w:p w:rsidR="00D50F27" w:rsidRDefault="007F7C00" w:rsidP="00F53AB6">
      <w:pPr>
        <w:tabs>
          <w:tab w:val="left" w:pos="0"/>
        </w:tabs>
        <w:spacing w:line="480" w:lineRule="exact"/>
        <w:ind w:firstLineChars="221" w:firstLine="707"/>
        <w:rPr>
          <w:rFonts w:eastAsia="黑体"/>
          <w:color w:val="000000"/>
          <w:sz w:val="32"/>
          <w:szCs w:val="32"/>
        </w:rPr>
      </w:pPr>
      <w:r>
        <w:rPr>
          <w:rFonts w:eastAsia="黑体" w:hint="eastAsia"/>
          <w:color w:val="000000"/>
          <w:sz w:val="32"/>
          <w:szCs w:val="32"/>
        </w:rPr>
        <w:t>12.</w:t>
      </w:r>
      <w:r>
        <w:rPr>
          <w:rFonts w:eastAsia="黑体" w:hint="eastAsia"/>
          <w:color w:val="000000"/>
          <w:sz w:val="32"/>
          <w:szCs w:val="32"/>
        </w:rPr>
        <w:t>针对其他</w:t>
      </w:r>
      <w:r>
        <w:rPr>
          <w:rFonts w:eastAsia="黑体"/>
          <w:color w:val="000000"/>
          <w:sz w:val="32"/>
          <w:szCs w:val="32"/>
        </w:rPr>
        <w:t>非义务教育阶段</w:t>
      </w:r>
      <w:r>
        <w:rPr>
          <w:rFonts w:eastAsia="黑体" w:hint="eastAsia"/>
          <w:color w:val="000000"/>
          <w:sz w:val="32"/>
          <w:szCs w:val="32"/>
        </w:rPr>
        <w:t>校外</w:t>
      </w:r>
      <w:r>
        <w:rPr>
          <w:rFonts w:eastAsia="黑体"/>
          <w:color w:val="000000"/>
          <w:sz w:val="32"/>
          <w:szCs w:val="32"/>
        </w:rPr>
        <w:t>培训治理</w:t>
      </w:r>
      <w:r>
        <w:rPr>
          <w:rFonts w:eastAsia="黑体" w:hint="eastAsia"/>
          <w:color w:val="000000"/>
          <w:sz w:val="32"/>
          <w:szCs w:val="32"/>
        </w:rPr>
        <w:t>措施有哪些？</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一是统筹做好面向</w:t>
      </w:r>
      <w:r>
        <w:rPr>
          <w:rFonts w:eastAsia="仿宋_GB2312"/>
          <w:sz w:val="32"/>
          <w:szCs w:val="32"/>
        </w:rPr>
        <w:t>3</w:t>
      </w:r>
      <w:r>
        <w:rPr>
          <w:rFonts w:eastAsia="仿宋_GB2312"/>
          <w:sz w:val="32"/>
          <w:szCs w:val="32"/>
        </w:rPr>
        <w:t>至</w:t>
      </w:r>
      <w:r>
        <w:rPr>
          <w:rFonts w:eastAsia="仿宋_GB2312"/>
          <w:sz w:val="32"/>
          <w:szCs w:val="32"/>
        </w:rPr>
        <w:t>6</w:t>
      </w:r>
      <w:r>
        <w:rPr>
          <w:rFonts w:eastAsia="仿宋_GB2312"/>
          <w:sz w:val="32"/>
          <w:szCs w:val="32"/>
        </w:rPr>
        <w:t>岁学龄前儿童和普通高中学生的校外培训治理工作，不得开展面向学龄前儿童的线上培训，严禁以学前班、幼小衔接班、思维训练班等名义</w:t>
      </w:r>
      <w:r>
        <w:rPr>
          <w:rFonts w:eastAsia="仿宋_GB2312" w:hint="eastAsia"/>
          <w:sz w:val="32"/>
          <w:szCs w:val="32"/>
        </w:rPr>
        <w:t>，</w:t>
      </w:r>
      <w:r>
        <w:rPr>
          <w:rFonts w:eastAsia="仿宋_GB2312"/>
          <w:sz w:val="32"/>
          <w:szCs w:val="32"/>
        </w:rPr>
        <w:t>面向学龄前儿童开展线下学科类（含外语）培训。</w:t>
      </w:r>
    </w:p>
    <w:p w:rsidR="00D50F27" w:rsidRDefault="007F7C00">
      <w:pPr>
        <w:snapToGrid w:val="0"/>
        <w:spacing w:line="480" w:lineRule="exact"/>
        <w:ind w:firstLineChars="200" w:firstLine="640"/>
        <w:rPr>
          <w:rFonts w:eastAsia="仿宋_GB2312"/>
          <w:sz w:val="32"/>
          <w:szCs w:val="32"/>
        </w:rPr>
      </w:pPr>
      <w:r>
        <w:rPr>
          <w:rFonts w:eastAsia="仿宋_GB2312"/>
          <w:sz w:val="32"/>
          <w:szCs w:val="32"/>
        </w:rPr>
        <w:t>二是不再审批新的面向学龄前儿童的校外培训机构和面向普通高中学生的学科类培训机构。</w:t>
      </w:r>
    </w:p>
    <w:p w:rsidR="00D50F27" w:rsidRDefault="007F7C00">
      <w:pPr>
        <w:snapToGrid w:val="0"/>
        <w:spacing w:line="480" w:lineRule="exact"/>
        <w:ind w:firstLineChars="200" w:firstLine="640"/>
        <w:rPr>
          <w:rFonts w:eastAsia="仿宋_GB2312"/>
          <w:sz w:val="32"/>
          <w:szCs w:val="32"/>
        </w:rPr>
      </w:pPr>
      <w:r>
        <w:rPr>
          <w:rFonts w:eastAsia="仿宋_GB2312" w:hint="eastAsia"/>
          <w:sz w:val="32"/>
          <w:szCs w:val="32"/>
        </w:rPr>
        <w:t>三是</w:t>
      </w:r>
      <w:r>
        <w:rPr>
          <w:rFonts w:eastAsia="仿宋_GB2312"/>
          <w:sz w:val="32"/>
          <w:szCs w:val="32"/>
        </w:rPr>
        <w:t>对面向普通高中学生的学科类培训机构的管理，参照本</w:t>
      </w:r>
      <w:r>
        <w:rPr>
          <w:rFonts w:eastAsia="仿宋_GB2312" w:hint="eastAsia"/>
          <w:sz w:val="32"/>
          <w:szCs w:val="32"/>
        </w:rPr>
        <w:t>《</w:t>
      </w:r>
      <w:r>
        <w:rPr>
          <w:rFonts w:eastAsia="仿宋_GB2312"/>
          <w:sz w:val="32"/>
          <w:szCs w:val="32"/>
        </w:rPr>
        <w:t>实施意见</w:t>
      </w:r>
      <w:r>
        <w:rPr>
          <w:rFonts w:eastAsia="仿宋_GB2312" w:hint="eastAsia"/>
          <w:sz w:val="32"/>
          <w:szCs w:val="32"/>
        </w:rPr>
        <w:t>》</w:t>
      </w:r>
      <w:r>
        <w:rPr>
          <w:rFonts w:eastAsia="仿宋_GB2312"/>
          <w:sz w:val="32"/>
          <w:szCs w:val="32"/>
        </w:rPr>
        <w:t>有关规定执行。</w:t>
      </w:r>
    </w:p>
    <w:p w:rsidR="00D50F27" w:rsidRDefault="00D50F27">
      <w:pPr>
        <w:rPr>
          <w:rFonts w:hint="eastAsia"/>
        </w:rPr>
      </w:pPr>
    </w:p>
    <w:sectPr w:rsidR="00D50F27" w:rsidSect="00D50F27">
      <w:footerReference w:type="default" r:id="rId7"/>
      <w:pgSz w:w="11906" w:h="16838"/>
      <w:pgMar w:top="2098" w:right="1531" w:bottom="1984"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00" w:rsidRDefault="007F7C00" w:rsidP="00D50F27">
      <w:r>
        <w:separator/>
      </w:r>
    </w:p>
  </w:endnote>
  <w:endnote w:type="continuationSeparator" w:id="0">
    <w:p w:rsidR="007F7C00" w:rsidRDefault="007F7C00" w:rsidP="00D50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27" w:rsidRDefault="00D50F27">
    <w:pPr>
      <w:pStyle w:val="a3"/>
    </w:pPr>
    <w:r>
      <w:pict>
        <v:rect id="_x0000_s1026" style="position:absolute;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" filled="f" stroked="f">
          <v:textbox style="mso-fit-shape-to-text:t" inset="0,0,0,0">
            <w:txbxContent>
              <w:p w:rsidR="00D50F27" w:rsidRDefault="00D50F27">
                <w:pPr>
                  <w:pStyle w:val="a3"/>
                </w:pPr>
                <w:r>
                  <w:rPr>
                    <w:rFonts w:hint="eastAsia"/>
                  </w:rPr>
                  <w:fldChar w:fldCharType="begin"/>
                </w:r>
                <w:r w:rsidR="007F7C00">
                  <w:rPr>
                    <w:rFonts w:hint="eastAsia"/>
                  </w:rPr>
                  <w:instrText xml:space="preserve"> PAGE  \* MERGEFORMAT </w:instrText>
                </w:r>
                <w:r>
                  <w:rPr>
                    <w:rFonts w:hint="eastAsia"/>
                  </w:rPr>
                  <w:fldChar w:fldCharType="separate"/>
                </w:r>
                <w:r w:rsidR="007F7C00">
                  <w:rPr>
                    <w:noProof/>
                  </w:rPr>
                  <w:t>1</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00" w:rsidRDefault="007F7C00" w:rsidP="00D50F27">
      <w:r>
        <w:separator/>
      </w:r>
    </w:p>
  </w:footnote>
  <w:footnote w:type="continuationSeparator" w:id="0">
    <w:p w:rsidR="007F7C00" w:rsidRDefault="007F7C00" w:rsidP="00D50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6910A6F"/>
    <w:rsid w:val="00116483"/>
    <w:rsid w:val="00375243"/>
    <w:rsid w:val="007F7C00"/>
    <w:rsid w:val="00D50F27"/>
    <w:rsid w:val="00F53AB6"/>
    <w:rsid w:val="76910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F27"/>
    <w:pPr>
      <w:widowControl w:val="0"/>
      <w:jc w:val="both"/>
    </w:pPr>
    <w:rPr>
      <w:kern w:val="2"/>
      <w:sz w:val="21"/>
      <w:szCs w:val="24"/>
    </w:rPr>
  </w:style>
  <w:style w:type="paragraph" w:styleId="1">
    <w:name w:val="heading 1"/>
    <w:basedOn w:val="a"/>
    <w:next w:val="a"/>
    <w:qFormat/>
    <w:rsid w:val="00D50F27"/>
    <w:pPr>
      <w:spacing w:beforeAutospacing="1"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50F27"/>
    <w:pPr>
      <w:tabs>
        <w:tab w:val="center" w:pos="4153"/>
        <w:tab w:val="right" w:pos="8306"/>
      </w:tabs>
      <w:snapToGrid w:val="0"/>
      <w:jc w:val="left"/>
    </w:pPr>
    <w:rPr>
      <w:sz w:val="18"/>
    </w:rPr>
  </w:style>
  <w:style w:type="paragraph" w:styleId="a4">
    <w:name w:val="header"/>
    <w:basedOn w:val="a"/>
    <w:link w:val="Char"/>
    <w:rsid w:val="00F53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53AB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刘瑜</cp:lastModifiedBy>
  <cp:revision>3</cp:revision>
  <dcterms:created xsi:type="dcterms:W3CDTF">2021-08-24T10:23:00Z</dcterms:created>
  <dcterms:modified xsi:type="dcterms:W3CDTF">2021-08-24T10:23:00Z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