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E5" w:rsidRDefault="00C72AE5">
      <w:pPr>
        <w:spacing w:line="480" w:lineRule="exact"/>
        <w:rPr>
          <w:rFonts w:ascii="黑体" w:eastAsia="黑体" w:hAnsi="宋体"/>
          <w:color w:val="000000" w:themeColor="text1"/>
          <w:kern w:val="0"/>
          <w:sz w:val="30"/>
          <w:szCs w:val="30"/>
        </w:rPr>
      </w:pPr>
    </w:p>
    <w:p w:rsidR="00C72AE5" w:rsidRDefault="00C72AE5">
      <w:pPr>
        <w:spacing w:line="800" w:lineRule="exact"/>
        <w:rPr>
          <w:rFonts w:ascii="黑体" w:eastAsia="黑体" w:hAnsi="宋体"/>
          <w:color w:val="000000" w:themeColor="text1"/>
          <w:kern w:val="0"/>
          <w:sz w:val="30"/>
          <w:szCs w:val="30"/>
        </w:rPr>
      </w:pPr>
    </w:p>
    <w:tbl>
      <w:tblPr>
        <w:tblW w:w="0" w:type="auto"/>
        <w:jc w:val="center"/>
        <w:tblLayout w:type="fixed"/>
        <w:tblLook w:val="04A0"/>
      </w:tblPr>
      <w:tblGrid>
        <w:gridCol w:w="7848"/>
        <w:gridCol w:w="1080"/>
      </w:tblGrid>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C72AE5" w:rsidRDefault="000F13BA">
            <w:pPr>
              <w:spacing w:line="8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上海市高级人民法院</w:t>
            </w:r>
          </w:p>
        </w:tc>
        <w:tc>
          <w:tcPr>
            <w:tcW w:w="1080" w:type="dxa"/>
            <w:vMerge/>
          </w:tcPr>
          <w:p w:rsidR="00C72AE5" w:rsidRDefault="00C72AE5">
            <w:pPr>
              <w:spacing w:line="800" w:lineRule="exact"/>
              <w:jc w:val="center"/>
              <w:rPr>
                <w:rFonts w:ascii="方正小标宋简体" w:eastAsia="方正小标宋简体" w:hAnsi="宋体"/>
                <w:color w:val="FF0000"/>
                <w:spacing w:val="4"/>
                <w:w w:val="59"/>
                <w:kern w:val="0"/>
                <w:sz w:val="72"/>
                <w:szCs w:val="72"/>
              </w:rPr>
            </w:pPr>
          </w:p>
        </w:tc>
      </w:tr>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上海市人民检察院</w:t>
            </w:r>
          </w:p>
        </w:tc>
        <w:tc>
          <w:tcPr>
            <w:tcW w:w="1080" w:type="dxa"/>
            <w:vMerge/>
          </w:tcPr>
          <w:p w:rsidR="00C72AE5" w:rsidRDefault="00C72AE5">
            <w:pPr>
              <w:spacing w:line="800" w:lineRule="exact"/>
              <w:jc w:val="center"/>
              <w:rPr>
                <w:rFonts w:ascii="方正小标宋简体" w:eastAsia="方正小标宋简体" w:hAnsi="宋体"/>
                <w:color w:val="FF0000"/>
                <w:spacing w:val="4"/>
                <w:w w:val="59"/>
                <w:kern w:val="0"/>
                <w:sz w:val="72"/>
                <w:szCs w:val="72"/>
              </w:rPr>
            </w:pPr>
          </w:p>
        </w:tc>
      </w:tr>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上海市公安局</w:t>
            </w:r>
          </w:p>
        </w:tc>
        <w:tc>
          <w:tcPr>
            <w:tcW w:w="1080" w:type="dxa"/>
            <w:vMerge/>
          </w:tcPr>
          <w:p w:rsidR="00C72AE5" w:rsidRDefault="00C72AE5">
            <w:pPr>
              <w:spacing w:line="800" w:lineRule="exact"/>
              <w:jc w:val="center"/>
              <w:rPr>
                <w:rFonts w:ascii="方正小标宋简体" w:eastAsia="方正小标宋简体" w:hAnsi="宋体"/>
                <w:color w:val="FF0000"/>
                <w:spacing w:val="4"/>
                <w:w w:val="59"/>
                <w:kern w:val="0"/>
                <w:sz w:val="72"/>
                <w:szCs w:val="72"/>
              </w:rPr>
            </w:pPr>
          </w:p>
        </w:tc>
      </w:tr>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上海市司法局</w:t>
            </w:r>
          </w:p>
        </w:tc>
        <w:tc>
          <w:tcPr>
            <w:tcW w:w="1080" w:type="dxa"/>
            <w:vMerge/>
          </w:tcPr>
          <w:p w:rsidR="00C72AE5" w:rsidRDefault="00C72AE5">
            <w:pPr>
              <w:spacing w:line="800" w:lineRule="exact"/>
              <w:jc w:val="center"/>
              <w:rPr>
                <w:rFonts w:ascii="方正小标宋简体" w:eastAsia="方正小标宋简体" w:hAnsi="宋体"/>
                <w:color w:val="FF0000"/>
                <w:spacing w:val="4"/>
                <w:w w:val="59"/>
                <w:kern w:val="0"/>
                <w:sz w:val="72"/>
                <w:szCs w:val="72"/>
              </w:rPr>
            </w:pPr>
          </w:p>
        </w:tc>
      </w:tr>
      <w:tr w:rsidR="00C72AE5">
        <w:trPr>
          <w:jc w:val="center"/>
        </w:trPr>
        <w:tc>
          <w:tcPr>
            <w:tcW w:w="7848" w:type="dxa"/>
          </w:tcPr>
          <w:p w:rsidR="00C72AE5" w:rsidRDefault="000F13BA">
            <w:pPr>
              <w:spacing w:line="800" w:lineRule="exact"/>
              <w:jc w:val="distribute"/>
              <w:rPr>
                <w:rFonts w:ascii="方正小标宋简体" w:eastAsia="方正小标宋简体" w:hAnsi="宋体"/>
                <w:color w:val="FF0000"/>
                <w:spacing w:val="4"/>
                <w:w w:val="59"/>
                <w:kern w:val="0"/>
                <w:sz w:val="72"/>
                <w:szCs w:val="72"/>
              </w:rPr>
            </w:pPr>
            <w:bookmarkStart w:id="0" w:name="_GoBack"/>
            <w:r>
              <w:rPr>
                <w:rFonts w:ascii="方正小标宋简体" w:eastAsia="方正小标宋简体" w:hAnsi="宋体" w:hint="eastAsia"/>
                <w:color w:val="FF0000"/>
                <w:spacing w:val="4"/>
                <w:w w:val="59"/>
                <w:kern w:val="0"/>
                <w:sz w:val="72"/>
                <w:szCs w:val="72"/>
              </w:rPr>
              <w:t>上海市法治宣传教育联席会议办公室</w:t>
            </w:r>
          </w:p>
        </w:tc>
        <w:tc>
          <w:tcPr>
            <w:tcW w:w="1080" w:type="dxa"/>
            <w:vMerge/>
          </w:tcPr>
          <w:p w:rsidR="00C72AE5" w:rsidRDefault="00C72AE5">
            <w:pPr>
              <w:spacing w:line="800" w:lineRule="exact"/>
              <w:jc w:val="center"/>
              <w:rPr>
                <w:rFonts w:ascii="方正小标宋简体" w:eastAsia="方正小标宋简体" w:hAnsi="宋体"/>
                <w:color w:val="FF0000"/>
                <w:spacing w:val="4"/>
                <w:w w:val="59"/>
                <w:kern w:val="0"/>
                <w:sz w:val="72"/>
                <w:szCs w:val="72"/>
              </w:rPr>
            </w:pPr>
          </w:p>
        </w:tc>
      </w:tr>
      <w:bookmarkEnd w:id="0"/>
    </w:tbl>
    <w:p w:rsidR="00C72AE5" w:rsidRDefault="00C72AE5">
      <w:pPr>
        <w:spacing w:line="480" w:lineRule="exact"/>
        <w:jc w:val="center"/>
        <w:rPr>
          <w:rFonts w:ascii="仿宋_GB2312" w:eastAsia="仿宋_GB2312"/>
          <w:color w:val="000000" w:themeColor="text1"/>
          <w:sz w:val="32"/>
        </w:rPr>
      </w:pPr>
    </w:p>
    <w:p w:rsidR="00C72AE5" w:rsidRDefault="00C72AE5">
      <w:pPr>
        <w:spacing w:line="480" w:lineRule="exact"/>
        <w:jc w:val="center"/>
        <w:rPr>
          <w:rFonts w:ascii="仿宋_GB2312" w:eastAsia="仿宋_GB2312"/>
          <w:color w:val="000000" w:themeColor="text1"/>
          <w:sz w:val="32"/>
        </w:rPr>
      </w:pPr>
    </w:p>
    <w:tbl>
      <w:tblPr>
        <w:tblW w:w="0" w:type="auto"/>
        <w:tblLook w:val="04A0"/>
      </w:tblPr>
      <w:tblGrid>
        <w:gridCol w:w="9037"/>
      </w:tblGrid>
      <w:tr w:rsidR="00C72AE5">
        <w:tc>
          <w:tcPr>
            <w:tcW w:w="9037" w:type="dxa"/>
            <w:tcBorders>
              <w:top w:val="nil"/>
              <w:left w:val="nil"/>
              <w:bottom w:val="single" w:sz="12" w:space="0" w:color="FF0000"/>
              <w:right w:val="nil"/>
            </w:tcBorders>
          </w:tcPr>
          <w:p w:rsidR="00C72AE5" w:rsidRDefault="000F13BA">
            <w:pPr>
              <w:spacing w:line="480" w:lineRule="exact"/>
              <w:jc w:val="center"/>
              <w:rPr>
                <w:rFonts w:ascii="仿宋_GB2312" w:eastAsia="仿宋_GB2312"/>
                <w:color w:val="000000" w:themeColor="text1"/>
                <w:sz w:val="30"/>
                <w:szCs w:val="30"/>
              </w:rPr>
            </w:pPr>
            <w:r>
              <w:rPr>
                <w:rFonts w:ascii="仿宋_GB2312" w:eastAsia="仿宋_GB2312" w:hint="eastAsia"/>
                <w:color w:val="000000" w:themeColor="text1"/>
                <w:sz w:val="30"/>
                <w:szCs w:val="30"/>
              </w:rPr>
              <w:t>沪教委</w:t>
            </w:r>
            <w:r>
              <w:rPr>
                <w:rFonts w:ascii="仿宋_GB2312" w:eastAsia="仿宋_GB2312" w:hint="eastAsia"/>
                <w:color w:val="000000" w:themeColor="text1"/>
                <w:sz w:val="30"/>
                <w:szCs w:val="30"/>
              </w:rPr>
              <w:t>法</w:t>
            </w:r>
            <w:r>
              <w:rPr>
                <w:rFonts w:ascii="仿宋_GB2312" w:eastAsia="仿宋_GB2312"/>
                <w:color w:val="000000" w:themeColor="text1"/>
                <w:sz w:val="30"/>
                <w:szCs w:val="30"/>
              </w:rPr>
              <w:t>〔</w:t>
            </w:r>
            <w:r>
              <w:rPr>
                <w:rFonts w:ascii="仿宋_GB2312" w:eastAsia="仿宋_GB2312" w:hint="eastAsia"/>
                <w:color w:val="000000" w:themeColor="text1"/>
                <w:sz w:val="30"/>
                <w:szCs w:val="30"/>
              </w:rPr>
              <w:t>2023</w:t>
            </w:r>
            <w:r>
              <w:rPr>
                <w:rFonts w:ascii="仿宋_GB2312" w:eastAsia="仿宋_GB2312"/>
                <w:color w:val="000000" w:themeColor="text1"/>
                <w:sz w:val="30"/>
                <w:szCs w:val="30"/>
              </w:rPr>
              <w:t>〕</w:t>
            </w:r>
            <w:r>
              <w:rPr>
                <w:rFonts w:ascii="仿宋_GB2312" w:eastAsia="仿宋_GB2312" w:hint="eastAsia"/>
                <w:color w:val="000000" w:themeColor="text1"/>
                <w:sz w:val="30"/>
                <w:szCs w:val="30"/>
              </w:rPr>
              <w:t>12</w:t>
            </w:r>
            <w:r>
              <w:rPr>
                <w:rFonts w:ascii="仿宋_GB2312" w:eastAsia="仿宋_GB2312" w:hint="eastAsia"/>
                <w:color w:val="000000" w:themeColor="text1"/>
                <w:sz w:val="30"/>
                <w:szCs w:val="30"/>
              </w:rPr>
              <w:t>号</w:t>
            </w:r>
          </w:p>
        </w:tc>
      </w:tr>
    </w:tbl>
    <w:p w:rsidR="00C72AE5" w:rsidRDefault="00C72AE5">
      <w:pPr>
        <w:spacing w:line="480" w:lineRule="exact"/>
        <w:ind w:right="1"/>
        <w:rPr>
          <w:rFonts w:ascii="仿宋_GB2312" w:eastAsia="仿宋_GB2312"/>
          <w:color w:val="000000" w:themeColor="text1"/>
          <w:sz w:val="32"/>
        </w:rPr>
      </w:pPr>
    </w:p>
    <w:p w:rsidR="00C72AE5" w:rsidRDefault="00C72AE5">
      <w:pPr>
        <w:spacing w:line="480" w:lineRule="exact"/>
        <w:rPr>
          <w:rFonts w:ascii="仿宋_GB2312" w:eastAsia="仿宋_GB2312"/>
          <w:color w:val="000000" w:themeColor="text1"/>
          <w:sz w:val="32"/>
        </w:rPr>
      </w:pPr>
    </w:p>
    <w:p w:rsidR="00C72AE5" w:rsidRDefault="000F13BA">
      <w:pPr>
        <w:spacing w:line="560" w:lineRule="exact"/>
        <w:jc w:val="center"/>
        <w:rPr>
          <w:rFonts w:ascii="方正小标宋简体" w:eastAsia="方正小标宋简体"/>
          <w:color w:val="000000" w:themeColor="text1"/>
          <w:sz w:val="38"/>
          <w:szCs w:val="38"/>
        </w:rPr>
      </w:pPr>
      <w:r>
        <w:rPr>
          <w:rFonts w:ascii="方正小标宋简体" w:eastAsia="方正小标宋简体" w:hint="eastAsia"/>
          <w:color w:val="000000" w:themeColor="text1"/>
          <w:sz w:val="38"/>
          <w:szCs w:val="38"/>
        </w:rPr>
        <w:t>上海市教育委员会</w:t>
      </w:r>
      <w:r>
        <w:rPr>
          <w:rFonts w:ascii="方正小标宋简体" w:eastAsia="方正小标宋简体" w:hint="eastAsia"/>
          <w:color w:val="000000" w:themeColor="text1"/>
          <w:sz w:val="38"/>
          <w:szCs w:val="38"/>
        </w:rPr>
        <w:t xml:space="preserve"> </w:t>
      </w:r>
      <w:r>
        <w:rPr>
          <w:rFonts w:ascii="方正小标宋简体" w:eastAsia="方正小标宋简体" w:hint="eastAsia"/>
          <w:color w:val="000000" w:themeColor="text1"/>
          <w:sz w:val="38"/>
          <w:szCs w:val="38"/>
        </w:rPr>
        <w:t>上海市高级人民法院</w:t>
      </w:r>
      <w:r>
        <w:rPr>
          <w:rFonts w:ascii="方正小标宋简体" w:eastAsia="方正小标宋简体" w:hint="eastAsia"/>
          <w:color w:val="000000" w:themeColor="text1"/>
          <w:sz w:val="38"/>
          <w:szCs w:val="38"/>
        </w:rPr>
        <w:t xml:space="preserve"> </w:t>
      </w:r>
    </w:p>
    <w:p w:rsidR="00C72AE5" w:rsidRDefault="000F13BA">
      <w:pPr>
        <w:spacing w:line="560" w:lineRule="exact"/>
        <w:jc w:val="center"/>
        <w:rPr>
          <w:rFonts w:ascii="方正小标宋简体" w:eastAsia="方正小标宋简体"/>
          <w:color w:val="000000" w:themeColor="text1"/>
          <w:sz w:val="38"/>
          <w:szCs w:val="38"/>
        </w:rPr>
      </w:pPr>
      <w:r>
        <w:rPr>
          <w:rFonts w:ascii="方正小标宋简体" w:eastAsia="方正小标宋简体" w:hint="eastAsia"/>
          <w:color w:val="000000" w:themeColor="text1"/>
          <w:sz w:val="38"/>
          <w:szCs w:val="38"/>
        </w:rPr>
        <w:t>上海市人民检察院</w:t>
      </w:r>
      <w:r>
        <w:rPr>
          <w:rFonts w:ascii="方正小标宋简体" w:eastAsia="方正小标宋简体" w:hint="eastAsia"/>
          <w:color w:val="000000" w:themeColor="text1"/>
          <w:sz w:val="38"/>
          <w:szCs w:val="38"/>
        </w:rPr>
        <w:t xml:space="preserve"> </w:t>
      </w:r>
      <w:r>
        <w:rPr>
          <w:rFonts w:ascii="方正小标宋简体" w:eastAsia="方正小标宋简体" w:hint="eastAsia"/>
          <w:color w:val="000000" w:themeColor="text1"/>
          <w:sz w:val="38"/>
          <w:szCs w:val="38"/>
        </w:rPr>
        <w:t>上海市公安局</w:t>
      </w:r>
      <w:r>
        <w:rPr>
          <w:rFonts w:ascii="方正小标宋简体" w:eastAsia="方正小标宋简体" w:hint="eastAsia"/>
          <w:color w:val="000000" w:themeColor="text1"/>
          <w:sz w:val="38"/>
          <w:szCs w:val="38"/>
        </w:rPr>
        <w:t xml:space="preserve"> </w:t>
      </w:r>
      <w:r>
        <w:rPr>
          <w:rFonts w:ascii="方正小标宋简体" w:eastAsia="方正小标宋简体" w:hint="eastAsia"/>
          <w:color w:val="000000" w:themeColor="text1"/>
          <w:sz w:val="38"/>
          <w:szCs w:val="38"/>
        </w:rPr>
        <w:t>上海市司法局</w:t>
      </w:r>
      <w:r>
        <w:rPr>
          <w:rFonts w:ascii="方正小标宋简体" w:eastAsia="方正小标宋简体" w:hint="eastAsia"/>
          <w:color w:val="000000" w:themeColor="text1"/>
          <w:sz w:val="38"/>
          <w:szCs w:val="38"/>
        </w:rPr>
        <w:t xml:space="preserve"> </w:t>
      </w:r>
    </w:p>
    <w:p w:rsidR="00C72AE5" w:rsidRDefault="000F13BA">
      <w:pPr>
        <w:spacing w:line="560" w:lineRule="exact"/>
        <w:jc w:val="center"/>
        <w:rPr>
          <w:rFonts w:ascii="方正小标宋简体" w:eastAsia="方正小标宋简体"/>
          <w:color w:val="000000" w:themeColor="text1"/>
          <w:sz w:val="38"/>
          <w:szCs w:val="38"/>
        </w:rPr>
      </w:pPr>
      <w:r>
        <w:rPr>
          <w:rFonts w:ascii="方正小标宋简体" w:eastAsia="方正小标宋简体" w:hint="eastAsia"/>
          <w:color w:val="000000" w:themeColor="text1"/>
          <w:sz w:val="38"/>
          <w:szCs w:val="38"/>
        </w:rPr>
        <w:t>上海市法治宣传教育联席会议办公室</w:t>
      </w:r>
      <w:r>
        <w:rPr>
          <w:rFonts w:ascii="方正小标宋简体" w:eastAsia="方正小标宋简体" w:hint="eastAsia"/>
          <w:color w:val="000000" w:themeColor="text1"/>
          <w:sz w:val="38"/>
          <w:szCs w:val="38"/>
        </w:rPr>
        <w:t>关于印发</w:t>
      </w:r>
    </w:p>
    <w:p w:rsidR="00C72AE5" w:rsidRDefault="000F13BA">
      <w:pPr>
        <w:spacing w:line="560" w:lineRule="exact"/>
        <w:jc w:val="center"/>
        <w:rPr>
          <w:rFonts w:ascii="方正小标宋简体" w:eastAsia="方正小标宋简体"/>
          <w:color w:val="000000" w:themeColor="text1"/>
          <w:sz w:val="38"/>
          <w:szCs w:val="38"/>
        </w:rPr>
      </w:pPr>
      <w:r>
        <w:rPr>
          <w:rFonts w:ascii="方正小标宋简体" w:eastAsia="方正小标宋简体" w:hint="eastAsia"/>
          <w:color w:val="000000" w:themeColor="text1"/>
          <w:sz w:val="38"/>
          <w:szCs w:val="38"/>
        </w:rPr>
        <w:t>《</w:t>
      </w:r>
      <w:r>
        <w:rPr>
          <w:rFonts w:ascii="方正小标宋简体" w:eastAsia="方正小标宋简体" w:hint="eastAsia"/>
          <w:color w:val="000000" w:themeColor="text1"/>
          <w:sz w:val="38"/>
          <w:szCs w:val="38"/>
        </w:rPr>
        <w:t>上海市中小学法治副校长聘任与管理办法</w:t>
      </w:r>
      <w:r>
        <w:rPr>
          <w:rFonts w:ascii="方正小标宋简体" w:eastAsia="方正小标宋简体" w:hint="eastAsia"/>
          <w:color w:val="000000" w:themeColor="text1"/>
          <w:sz w:val="38"/>
          <w:szCs w:val="38"/>
        </w:rPr>
        <w:t>》的通知</w:t>
      </w:r>
    </w:p>
    <w:p w:rsidR="00C72AE5" w:rsidRDefault="00C72AE5" w:rsidP="0008189D">
      <w:pPr>
        <w:pStyle w:val="2"/>
        <w:spacing w:line="560" w:lineRule="exact"/>
        <w:ind w:firstLine="420"/>
        <w:rPr>
          <w:color w:val="000000" w:themeColor="text1"/>
        </w:rPr>
      </w:pPr>
    </w:p>
    <w:p w:rsidR="00C72AE5" w:rsidRDefault="000F13BA">
      <w:pPr>
        <w:pStyle w:val="a5"/>
        <w:widowControl/>
        <w:spacing w:before="0" w:beforeAutospacing="0" w:after="0" w:afterAutospacing="0"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各区教育局、公安分局、司法局、法宣办</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各级人民法院、人民检察院</w:t>
      </w:r>
      <w:r>
        <w:rPr>
          <w:rFonts w:ascii="仿宋_GB2312" w:eastAsia="仿宋_GB2312" w:hAnsi="仿宋_GB2312" w:cs="仿宋_GB2312" w:hint="eastAsia"/>
          <w:color w:val="000000" w:themeColor="text1"/>
          <w:sz w:val="30"/>
          <w:szCs w:val="30"/>
          <w:shd w:val="clear" w:color="auto" w:fill="FFFFFF"/>
        </w:rPr>
        <w:t>，各有关部、委、局、控股（集团）公司</w:t>
      </w:r>
      <w:r w:rsidR="00B204DE">
        <w:rPr>
          <w:rFonts w:ascii="仿宋_GB2312" w:eastAsia="仿宋_GB2312" w:hAnsi="仿宋_GB2312" w:cs="仿宋_GB2312" w:hint="eastAsia"/>
          <w:color w:val="000000" w:themeColor="text1"/>
          <w:sz w:val="30"/>
          <w:szCs w:val="30"/>
          <w:shd w:val="clear" w:color="auto" w:fill="FFFFFF"/>
        </w:rPr>
        <w:t>：</w:t>
      </w:r>
    </w:p>
    <w:p w:rsidR="00C72AE5" w:rsidRDefault="000F13BA">
      <w:pPr>
        <w:pStyle w:val="a5"/>
        <w:widowControl/>
        <w:spacing w:before="0" w:beforeAutospacing="0" w:after="0" w:afterAutospacing="0"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lastRenderedPageBreak/>
        <w:t>现将《</w:t>
      </w:r>
      <w:r>
        <w:rPr>
          <w:rFonts w:ascii="仿宋_GB2312" w:eastAsia="仿宋_GB2312" w:hAnsi="仿宋_GB2312" w:cs="仿宋_GB2312" w:hint="eastAsia"/>
          <w:color w:val="000000" w:themeColor="text1"/>
          <w:sz w:val="30"/>
          <w:szCs w:val="30"/>
          <w:shd w:val="clear" w:color="auto" w:fill="FFFFFF"/>
        </w:rPr>
        <w:t>上海市中小学法治副校长聘任与管理办法</w:t>
      </w:r>
      <w:r>
        <w:rPr>
          <w:rFonts w:ascii="仿宋_GB2312" w:eastAsia="仿宋_GB2312" w:hAnsi="仿宋_GB2312" w:cs="仿宋_GB2312" w:hint="eastAsia"/>
          <w:color w:val="000000" w:themeColor="text1"/>
          <w:sz w:val="30"/>
          <w:szCs w:val="30"/>
          <w:shd w:val="clear" w:color="auto" w:fill="FFFFFF"/>
        </w:rPr>
        <w:t>》印发给你们</w:t>
      </w:r>
      <w:r w:rsidR="00B204DE">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请结合实际</w:t>
      </w:r>
      <w:r w:rsidR="00B204DE">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认真贯彻落实。</w:t>
      </w:r>
    </w:p>
    <w:p w:rsidR="00C72AE5" w:rsidRDefault="00C72AE5">
      <w:pPr>
        <w:pStyle w:val="a5"/>
        <w:widowControl/>
        <w:spacing w:before="0" w:beforeAutospacing="0" w:after="0" w:afterAutospacing="0" w:line="560" w:lineRule="exact"/>
        <w:rPr>
          <w:rFonts w:ascii="仿宋_GB2312" w:eastAsia="仿宋_GB2312" w:hAnsi="仿宋_GB2312" w:cs="仿宋_GB2312"/>
          <w:color w:val="000000" w:themeColor="text1"/>
          <w:sz w:val="30"/>
          <w:szCs w:val="30"/>
          <w:shd w:val="clear" w:color="auto" w:fill="FFFFFF"/>
        </w:rPr>
      </w:pPr>
    </w:p>
    <w:p w:rsidR="00C72AE5" w:rsidRDefault="000F13BA">
      <w:pPr>
        <w:pStyle w:val="a5"/>
        <w:widowControl/>
        <w:spacing w:before="0" w:beforeAutospacing="0" w:after="0" w:afterAutospacing="0" w:line="56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附件：上海市中小学法治副校长聘任与管理办法</w:t>
      </w:r>
    </w:p>
    <w:p w:rsidR="00C72AE5" w:rsidRDefault="00C72AE5">
      <w:pPr>
        <w:pStyle w:val="a5"/>
        <w:widowControl/>
        <w:spacing w:before="0" w:beforeAutospacing="0" w:after="0" w:afterAutospacing="0" w:line="420" w:lineRule="atLeast"/>
        <w:rPr>
          <w:rFonts w:ascii="仿宋_GB2312" w:eastAsia="仿宋_GB2312" w:hAnsi="仿宋_GB2312" w:cs="仿宋_GB2312"/>
          <w:color w:val="000000" w:themeColor="text1"/>
          <w:sz w:val="30"/>
          <w:szCs w:val="30"/>
          <w:shd w:val="clear" w:color="auto" w:fill="FFFFFF"/>
        </w:rPr>
      </w:pPr>
    </w:p>
    <w:p w:rsidR="00C72AE5" w:rsidRDefault="00C72AE5">
      <w:pPr>
        <w:pStyle w:val="a5"/>
        <w:widowControl/>
        <w:spacing w:before="0" w:beforeAutospacing="0" w:after="0" w:afterAutospacing="0" w:line="420" w:lineRule="atLeast"/>
        <w:rPr>
          <w:rFonts w:ascii="仿宋_GB2312" w:eastAsia="仿宋_GB2312" w:hAnsi="仿宋_GB2312" w:cs="仿宋_GB2312"/>
          <w:color w:val="000000" w:themeColor="text1"/>
          <w:sz w:val="30"/>
          <w:szCs w:val="30"/>
          <w:shd w:val="clear" w:color="auto" w:fill="FFFFFF"/>
        </w:rPr>
      </w:pPr>
    </w:p>
    <w:p w:rsidR="00C72AE5" w:rsidRDefault="00C72AE5">
      <w:pPr>
        <w:pStyle w:val="a5"/>
        <w:widowControl/>
        <w:spacing w:before="0" w:beforeAutospacing="0" w:after="0" w:afterAutospacing="0" w:line="420" w:lineRule="atLeast"/>
        <w:rPr>
          <w:rFonts w:ascii="仿宋_GB2312" w:eastAsia="仿宋_GB2312" w:hAnsi="仿宋_GB2312" w:cs="仿宋_GB2312"/>
          <w:color w:val="000000" w:themeColor="text1"/>
          <w:sz w:val="30"/>
          <w:szCs w:val="30"/>
          <w:shd w:val="clear" w:color="auto" w:fill="FFFFFF"/>
        </w:rPr>
      </w:pPr>
    </w:p>
    <w:tbl>
      <w:tblPr>
        <w:tblW w:w="8716" w:type="dxa"/>
        <w:jc w:val="center"/>
        <w:tblLayout w:type="fixed"/>
        <w:tblLook w:val="04A0"/>
      </w:tblPr>
      <w:tblGrid>
        <w:gridCol w:w="2905"/>
        <w:gridCol w:w="2905"/>
        <w:gridCol w:w="2906"/>
      </w:tblGrid>
      <w:tr w:rsidR="00C72AE5">
        <w:trPr>
          <w:jc w:val="center"/>
        </w:trPr>
        <w:tc>
          <w:tcPr>
            <w:tcW w:w="2905" w:type="dxa"/>
            <w:tcFitText/>
          </w:tcPr>
          <w:p w:rsidR="00C72AE5" w:rsidRDefault="000F13BA" w:rsidP="0008189D">
            <w:pPr>
              <w:spacing w:line="560" w:lineRule="exact"/>
              <w:ind w:rightChars="101" w:right="212" w:firstLineChars="62" w:firstLine="123"/>
              <w:jc w:val="distribute"/>
              <w:rPr>
                <w:rFonts w:ascii="仿宋_GB2312" w:eastAsia="仿宋_GB2312"/>
                <w:color w:val="000000" w:themeColor="text1"/>
                <w:sz w:val="30"/>
                <w:szCs w:val="30"/>
              </w:rPr>
            </w:pPr>
            <w:r w:rsidRPr="0008189D">
              <w:rPr>
                <w:rFonts w:ascii="仿宋_GB2312" w:eastAsia="仿宋_GB2312" w:hint="eastAsia"/>
                <w:color w:val="000000" w:themeColor="text1"/>
                <w:spacing w:val="10"/>
                <w:w w:val="60"/>
                <w:kern w:val="0"/>
                <w:sz w:val="30"/>
                <w:szCs w:val="30"/>
              </w:rPr>
              <w:t>上</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海</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市</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教</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育</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委</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10"/>
                <w:w w:val="60"/>
                <w:kern w:val="0"/>
                <w:sz w:val="30"/>
                <w:szCs w:val="30"/>
              </w:rPr>
              <w:t>员</w:t>
            </w:r>
            <w:r w:rsidRPr="0008189D">
              <w:rPr>
                <w:rFonts w:ascii="仿宋_GB2312" w:eastAsia="仿宋_GB2312" w:hint="eastAsia"/>
                <w:color w:val="000000" w:themeColor="text1"/>
                <w:spacing w:val="10"/>
                <w:w w:val="60"/>
                <w:kern w:val="0"/>
                <w:sz w:val="30"/>
                <w:szCs w:val="30"/>
              </w:rPr>
              <w:t xml:space="preserve"> </w:t>
            </w:r>
            <w:r w:rsidRPr="0008189D">
              <w:rPr>
                <w:rFonts w:ascii="仿宋_GB2312" w:eastAsia="仿宋_GB2312" w:hint="eastAsia"/>
                <w:color w:val="000000" w:themeColor="text1"/>
                <w:spacing w:val="3"/>
                <w:w w:val="60"/>
                <w:kern w:val="0"/>
                <w:sz w:val="30"/>
                <w:szCs w:val="30"/>
              </w:rPr>
              <w:t>会</w:t>
            </w:r>
          </w:p>
        </w:tc>
        <w:tc>
          <w:tcPr>
            <w:tcW w:w="2905" w:type="dxa"/>
            <w:tcFitText/>
          </w:tcPr>
          <w:p w:rsidR="00C72AE5" w:rsidRDefault="000F13BA" w:rsidP="00B204DE">
            <w:pPr>
              <w:spacing w:line="560" w:lineRule="exact"/>
              <w:ind w:rightChars="101" w:right="212" w:firstLineChars="62" w:firstLine="167"/>
              <w:jc w:val="distribute"/>
              <w:rPr>
                <w:rFonts w:ascii="仿宋_GB2312" w:eastAsia="仿宋_GB2312"/>
                <w:color w:val="000000" w:themeColor="text1"/>
                <w:sz w:val="30"/>
                <w:szCs w:val="30"/>
              </w:rPr>
            </w:pPr>
            <w:r w:rsidRPr="00B204DE">
              <w:rPr>
                <w:rFonts w:ascii="仿宋_GB2312" w:eastAsia="仿宋_GB2312" w:hAnsi="仿宋_GB2312" w:cs="仿宋_GB2312" w:hint="eastAsia"/>
                <w:color w:val="000000" w:themeColor="text1"/>
                <w:spacing w:val="9"/>
                <w:w w:val="84"/>
                <w:sz w:val="30"/>
                <w:szCs w:val="30"/>
                <w:shd w:val="clear" w:color="auto" w:fill="FFFFFF"/>
              </w:rPr>
              <w:t>上海市高级人民法</w:t>
            </w:r>
            <w:r w:rsidRPr="00B204DE">
              <w:rPr>
                <w:rFonts w:ascii="仿宋_GB2312" w:eastAsia="仿宋_GB2312" w:hAnsi="仿宋_GB2312" w:cs="仿宋_GB2312" w:hint="eastAsia"/>
                <w:color w:val="000000" w:themeColor="text1"/>
                <w:spacing w:val="-33"/>
                <w:w w:val="84"/>
                <w:sz w:val="30"/>
                <w:szCs w:val="30"/>
                <w:shd w:val="clear" w:color="auto" w:fill="FFFFFF"/>
              </w:rPr>
              <w:t>院</w:t>
            </w:r>
          </w:p>
        </w:tc>
        <w:tc>
          <w:tcPr>
            <w:tcW w:w="2906" w:type="dxa"/>
            <w:tcFitText/>
          </w:tcPr>
          <w:p w:rsidR="00C72AE5" w:rsidRDefault="000F13BA" w:rsidP="00B204DE">
            <w:pPr>
              <w:spacing w:line="560" w:lineRule="exact"/>
              <w:ind w:rightChars="101" w:right="212" w:firstLineChars="62" w:firstLine="182"/>
              <w:rPr>
                <w:rFonts w:ascii="仿宋_GB2312" w:eastAsia="仿宋_GB2312"/>
                <w:color w:val="000000" w:themeColor="text1"/>
                <w:sz w:val="30"/>
                <w:szCs w:val="30"/>
              </w:rPr>
            </w:pPr>
            <w:r w:rsidRPr="00B204DE">
              <w:rPr>
                <w:rFonts w:ascii="仿宋_GB2312" w:eastAsia="仿宋_GB2312" w:hAnsi="仿宋_GB2312" w:cs="仿宋_GB2312" w:hint="eastAsia"/>
                <w:color w:val="000000" w:themeColor="text1"/>
                <w:spacing w:val="6"/>
                <w:w w:val="94"/>
                <w:sz w:val="30"/>
                <w:szCs w:val="30"/>
                <w:shd w:val="clear" w:color="auto" w:fill="FFFFFF"/>
              </w:rPr>
              <w:t>上海市人民检察</w:t>
            </w:r>
            <w:r w:rsidRPr="00B204DE">
              <w:rPr>
                <w:rFonts w:ascii="仿宋_GB2312" w:eastAsia="仿宋_GB2312" w:hAnsi="仿宋_GB2312" w:cs="仿宋_GB2312" w:hint="eastAsia"/>
                <w:color w:val="000000" w:themeColor="text1"/>
                <w:w w:val="94"/>
                <w:sz w:val="30"/>
                <w:szCs w:val="30"/>
                <w:shd w:val="clear" w:color="auto" w:fill="FFFFFF"/>
              </w:rPr>
              <w:t>院</w:t>
            </w:r>
          </w:p>
        </w:tc>
      </w:tr>
      <w:tr w:rsidR="00C72AE5">
        <w:trPr>
          <w:trHeight w:val="347"/>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C72AE5">
            <w:pPr>
              <w:spacing w:line="560" w:lineRule="exact"/>
              <w:ind w:rightChars="101" w:right="212" w:firstLineChars="62" w:firstLine="117"/>
              <w:rPr>
                <w:rFonts w:ascii="仿宋_GB2312" w:eastAsia="仿宋_GB2312"/>
                <w:color w:val="000000" w:themeColor="text1"/>
                <w:spacing w:val="5"/>
                <w:w w:val="60"/>
                <w:kern w:val="0"/>
                <w:sz w:val="30"/>
                <w:szCs w:val="30"/>
              </w:rPr>
            </w:pPr>
          </w:p>
        </w:tc>
      </w:tr>
      <w:tr w:rsidR="00C72AE5">
        <w:trPr>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C72AE5">
            <w:pPr>
              <w:spacing w:line="560" w:lineRule="exact"/>
              <w:ind w:rightChars="101" w:right="212" w:firstLineChars="62" w:firstLine="117"/>
              <w:rPr>
                <w:rFonts w:ascii="仿宋_GB2312" w:eastAsia="仿宋_GB2312"/>
                <w:color w:val="000000" w:themeColor="text1"/>
                <w:spacing w:val="5"/>
                <w:w w:val="60"/>
                <w:kern w:val="0"/>
                <w:sz w:val="30"/>
                <w:szCs w:val="30"/>
              </w:rPr>
            </w:pPr>
          </w:p>
        </w:tc>
      </w:tr>
      <w:tr w:rsidR="00C72AE5">
        <w:trPr>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C72AE5">
            <w:pPr>
              <w:spacing w:line="560" w:lineRule="exact"/>
              <w:ind w:rightChars="101" w:right="212" w:firstLineChars="62" w:firstLine="117"/>
              <w:rPr>
                <w:rFonts w:ascii="仿宋_GB2312" w:eastAsia="仿宋_GB2312"/>
                <w:color w:val="000000" w:themeColor="text1"/>
                <w:spacing w:val="5"/>
                <w:w w:val="60"/>
                <w:kern w:val="0"/>
                <w:sz w:val="30"/>
                <w:szCs w:val="30"/>
              </w:rPr>
            </w:pPr>
          </w:p>
        </w:tc>
      </w:tr>
      <w:tr w:rsidR="00C72AE5">
        <w:trPr>
          <w:jc w:val="center"/>
        </w:trPr>
        <w:tc>
          <w:tcPr>
            <w:tcW w:w="2905" w:type="dxa"/>
            <w:tcFitText/>
          </w:tcPr>
          <w:p w:rsidR="00C72AE5" w:rsidRDefault="000F13BA">
            <w:pPr>
              <w:spacing w:line="560" w:lineRule="exact"/>
              <w:ind w:rightChars="101" w:right="212" w:firstLineChars="62" w:firstLine="238"/>
              <w:jc w:val="distribute"/>
              <w:rPr>
                <w:rFonts w:ascii="仿宋_GB2312" w:eastAsia="仿宋_GB2312"/>
                <w:color w:val="000000" w:themeColor="text1"/>
                <w:sz w:val="30"/>
                <w:szCs w:val="30"/>
              </w:rPr>
            </w:pPr>
            <w:r>
              <w:rPr>
                <w:rFonts w:ascii="仿宋_GB2312" w:eastAsia="仿宋_GB2312" w:hAnsi="仿宋_GB2312" w:cs="仿宋_GB2312" w:hint="eastAsia"/>
                <w:color w:val="000000" w:themeColor="text1"/>
                <w:spacing w:val="42"/>
                <w:sz w:val="30"/>
                <w:szCs w:val="30"/>
                <w:shd w:val="clear" w:color="auto" w:fill="FFFFFF"/>
              </w:rPr>
              <w:t>上海市公安</w:t>
            </w:r>
            <w:r>
              <w:rPr>
                <w:rFonts w:ascii="仿宋_GB2312" w:eastAsia="仿宋_GB2312" w:hAnsi="仿宋_GB2312" w:cs="仿宋_GB2312" w:hint="eastAsia"/>
                <w:color w:val="000000" w:themeColor="text1"/>
                <w:sz w:val="30"/>
                <w:szCs w:val="30"/>
                <w:shd w:val="clear" w:color="auto" w:fill="FFFFFF"/>
              </w:rPr>
              <w:t>局</w:t>
            </w:r>
          </w:p>
        </w:tc>
        <w:tc>
          <w:tcPr>
            <w:tcW w:w="2905" w:type="dxa"/>
            <w:tcFitText/>
          </w:tcPr>
          <w:p w:rsidR="00C72AE5" w:rsidRDefault="000F13BA">
            <w:pPr>
              <w:spacing w:line="560" w:lineRule="exact"/>
              <w:ind w:rightChars="101" w:right="212" w:firstLineChars="62" w:firstLine="238"/>
              <w:jc w:val="distribute"/>
              <w:rPr>
                <w:rFonts w:ascii="仿宋_GB2312" w:eastAsia="仿宋_GB2312"/>
                <w:color w:val="000000" w:themeColor="text1"/>
                <w:sz w:val="30"/>
                <w:szCs w:val="30"/>
              </w:rPr>
            </w:pPr>
            <w:r>
              <w:rPr>
                <w:rFonts w:ascii="仿宋_GB2312" w:eastAsia="仿宋_GB2312" w:hAnsi="仿宋_GB2312" w:cs="仿宋_GB2312" w:hint="eastAsia"/>
                <w:color w:val="000000" w:themeColor="text1"/>
                <w:spacing w:val="42"/>
                <w:sz w:val="30"/>
                <w:szCs w:val="30"/>
                <w:shd w:val="clear" w:color="auto" w:fill="FFFFFF"/>
              </w:rPr>
              <w:t>上海市司法</w:t>
            </w:r>
            <w:r>
              <w:rPr>
                <w:rFonts w:ascii="仿宋_GB2312" w:eastAsia="仿宋_GB2312" w:hAnsi="仿宋_GB2312" w:cs="仿宋_GB2312" w:hint="eastAsia"/>
                <w:color w:val="000000" w:themeColor="text1"/>
                <w:sz w:val="30"/>
                <w:szCs w:val="30"/>
                <w:shd w:val="clear" w:color="auto" w:fill="FFFFFF"/>
              </w:rPr>
              <w:t>局</w:t>
            </w:r>
          </w:p>
        </w:tc>
        <w:tc>
          <w:tcPr>
            <w:tcW w:w="2906" w:type="dxa"/>
            <w:tcFitText/>
          </w:tcPr>
          <w:p w:rsidR="00C72AE5" w:rsidRDefault="000F13BA" w:rsidP="00B204DE">
            <w:pPr>
              <w:spacing w:line="560" w:lineRule="exact"/>
              <w:ind w:rightChars="101" w:right="212" w:firstLineChars="62" w:firstLine="84"/>
              <w:rPr>
                <w:rFonts w:ascii="仿宋_GB2312" w:eastAsia="仿宋_GB2312"/>
                <w:color w:val="000000" w:themeColor="text1"/>
                <w:sz w:val="30"/>
                <w:szCs w:val="30"/>
              </w:rPr>
            </w:pPr>
            <w:r w:rsidRPr="00B204DE">
              <w:rPr>
                <w:rFonts w:ascii="仿宋_GB2312" w:eastAsia="仿宋_GB2312" w:hAnsi="仿宋_GB2312" w:cs="仿宋_GB2312" w:hint="eastAsia"/>
                <w:color w:val="000000" w:themeColor="text1"/>
                <w:w w:val="46"/>
                <w:sz w:val="30"/>
                <w:szCs w:val="30"/>
                <w:shd w:val="clear" w:color="auto" w:fill="FFFFFF"/>
              </w:rPr>
              <w:t>上海市法治宣传教育联席会议办公</w:t>
            </w:r>
            <w:r w:rsidRPr="00B204DE">
              <w:rPr>
                <w:rFonts w:ascii="仿宋_GB2312" w:eastAsia="仿宋_GB2312" w:hAnsi="仿宋_GB2312" w:cs="仿宋_GB2312" w:hint="eastAsia"/>
                <w:color w:val="000000" w:themeColor="text1"/>
                <w:spacing w:val="22"/>
                <w:w w:val="46"/>
                <w:sz w:val="30"/>
                <w:szCs w:val="30"/>
                <w:shd w:val="clear" w:color="auto" w:fill="FFFFFF"/>
              </w:rPr>
              <w:t>室</w:t>
            </w:r>
          </w:p>
        </w:tc>
      </w:tr>
      <w:tr w:rsidR="00C72AE5">
        <w:trPr>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0F13BA" w:rsidP="00B204DE">
            <w:pPr>
              <w:spacing w:line="560" w:lineRule="exact"/>
              <w:ind w:rightChars="101" w:right="212" w:firstLineChars="62" w:firstLine="191"/>
              <w:rPr>
                <w:rFonts w:ascii="仿宋_GB2312" w:eastAsia="仿宋_GB2312"/>
                <w:color w:val="000000" w:themeColor="text1"/>
                <w:w w:val="60"/>
                <w:kern w:val="0"/>
                <w:sz w:val="30"/>
                <w:szCs w:val="30"/>
              </w:rPr>
            </w:pPr>
            <w:r w:rsidRPr="00B204DE">
              <w:rPr>
                <w:rFonts w:ascii="仿宋_GB2312" w:eastAsia="仿宋_GB2312" w:hint="eastAsia"/>
                <w:color w:val="000000" w:themeColor="text1"/>
                <w:spacing w:val="9"/>
                <w:w w:val="97"/>
                <w:kern w:val="0"/>
                <w:sz w:val="30"/>
                <w:szCs w:val="30"/>
              </w:rPr>
              <w:t>2023</w:t>
            </w:r>
            <w:r w:rsidRPr="00B204DE">
              <w:rPr>
                <w:rFonts w:ascii="仿宋_GB2312" w:eastAsia="仿宋_GB2312" w:hint="eastAsia"/>
                <w:color w:val="000000" w:themeColor="text1"/>
                <w:spacing w:val="9"/>
                <w:w w:val="97"/>
                <w:kern w:val="0"/>
                <w:sz w:val="30"/>
                <w:szCs w:val="30"/>
              </w:rPr>
              <w:t>年</w:t>
            </w:r>
            <w:r w:rsidRPr="00B204DE">
              <w:rPr>
                <w:rFonts w:ascii="仿宋_GB2312" w:eastAsia="仿宋_GB2312" w:hint="eastAsia"/>
                <w:color w:val="000000" w:themeColor="text1"/>
                <w:spacing w:val="9"/>
                <w:w w:val="97"/>
                <w:kern w:val="0"/>
                <w:sz w:val="30"/>
                <w:szCs w:val="30"/>
              </w:rPr>
              <w:t>7</w:t>
            </w:r>
            <w:r w:rsidRPr="00B204DE">
              <w:rPr>
                <w:rFonts w:ascii="仿宋_GB2312" w:eastAsia="仿宋_GB2312" w:hint="eastAsia"/>
                <w:color w:val="000000" w:themeColor="text1"/>
                <w:spacing w:val="9"/>
                <w:w w:val="97"/>
                <w:kern w:val="0"/>
                <w:sz w:val="30"/>
                <w:szCs w:val="30"/>
              </w:rPr>
              <w:t>月</w:t>
            </w:r>
            <w:r w:rsidRPr="00B204DE">
              <w:rPr>
                <w:rFonts w:ascii="仿宋_GB2312" w:eastAsia="仿宋_GB2312" w:hint="eastAsia"/>
                <w:color w:val="000000" w:themeColor="text1"/>
                <w:spacing w:val="9"/>
                <w:w w:val="97"/>
                <w:kern w:val="0"/>
                <w:sz w:val="30"/>
                <w:szCs w:val="30"/>
              </w:rPr>
              <w:t>20</w:t>
            </w:r>
            <w:r w:rsidRPr="00B204DE">
              <w:rPr>
                <w:rFonts w:ascii="仿宋_GB2312" w:eastAsia="仿宋_GB2312" w:hint="eastAsia"/>
                <w:color w:val="000000" w:themeColor="text1"/>
                <w:spacing w:val="-18"/>
                <w:w w:val="97"/>
                <w:kern w:val="0"/>
                <w:sz w:val="30"/>
                <w:szCs w:val="30"/>
              </w:rPr>
              <w:t>日</w:t>
            </w:r>
          </w:p>
        </w:tc>
      </w:tr>
      <w:tr w:rsidR="00C72AE5">
        <w:trPr>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C72AE5">
            <w:pPr>
              <w:spacing w:line="560" w:lineRule="exact"/>
              <w:ind w:rightChars="101" w:right="212" w:firstLineChars="62" w:firstLine="117"/>
              <w:jc w:val="distribute"/>
              <w:rPr>
                <w:rFonts w:ascii="仿宋_GB2312" w:eastAsia="仿宋_GB2312"/>
                <w:color w:val="000000" w:themeColor="text1"/>
                <w:spacing w:val="5"/>
                <w:w w:val="60"/>
                <w:kern w:val="0"/>
                <w:sz w:val="30"/>
                <w:szCs w:val="30"/>
              </w:rPr>
            </w:pPr>
          </w:p>
        </w:tc>
      </w:tr>
      <w:tr w:rsidR="00C72AE5">
        <w:trPr>
          <w:jc w:val="center"/>
        </w:trPr>
        <w:tc>
          <w:tcPr>
            <w:tcW w:w="2905" w:type="dxa"/>
            <w:tcFitText/>
          </w:tcPr>
          <w:p w:rsidR="00C72AE5" w:rsidRDefault="00C72AE5" w:rsidP="0008189D">
            <w:pPr>
              <w:spacing w:line="560" w:lineRule="exact"/>
              <w:ind w:rightChars="101" w:right="212" w:firstLineChars="62" w:firstLine="121"/>
              <w:jc w:val="distribute"/>
              <w:rPr>
                <w:rFonts w:ascii="仿宋_GB2312" w:eastAsia="仿宋_GB2312"/>
                <w:color w:val="000000" w:themeColor="text1"/>
                <w:spacing w:val="6"/>
                <w:w w:val="61"/>
                <w:kern w:val="0"/>
                <w:sz w:val="30"/>
                <w:szCs w:val="30"/>
              </w:rPr>
            </w:pPr>
          </w:p>
        </w:tc>
        <w:tc>
          <w:tcPr>
            <w:tcW w:w="2905" w:type="dxa"/>
            <w:tcFitText/>
          </w:tcPr>
          <w:p w:rsidR="00C72AE5" w:rsidRDefault="00C72AE5">
            <w:pPr>
              <w:spacing w:line="560" w:lineRule="exact"/>
              <w:ind w:rightChars="101" w:right="212" w:firstLineChars="62" w:firstLine="223"/>
              <w:jc w:val="distribute"/>
              <w:rPr>
                <w:rFonts w:ascii="仿宋_GB2312" w:eastAsia="仿宋_GB2312"/>
                <w:color w:val="000000" w:themeColor="text1"/>
                <w:spacing w:val="30"/>
                <w:kern w:val="0"/>
                <w:sz w:val="30"/>
                <w:szCs w:val="30"/>
              </w:rPr>
            </w:pPr>
          </w:p>
        </w:tc>
        <w:tc>
          <w:tcPr>
            <w:tcW w:w="2906" w:type="dxa"/>
            <w:tcFitText/>
          </w:tcPr>
          <w:p w:rsidR="00C72AE5" w:rsidRDefault="00C72AE5">
            <w:pPr>
              <w:spacing w:line="560" w:lineRule="exact"/>
              <w:ind w:rightChars="101" w:right="212" w:firstLineChars="62" w:firstLine="117"/>
              <w:jc w:val="distribute"/>
              <w:rPr>
                <w:rFonts w:ascii="仿宋_GB2312" w:eastAsia="仿宋_GB2312"/>
                <w:color w:val="000000" w:themeColor="text1"/>
                <w:spacing w:val="5"/>
                <w:w w:val="60"/>
                <w:kern w:val="0"/>
                <w:sz w:val="30"/>
                <w:szCs w:val="30"/>
              </w:rPr>
            </w:pPr>
          </w:p>
        </w:tc>
      </w:tr>
    </w:tbl>
    <w:p w:rsidR="00C72AE5" w:rsidRDefault="00C72AE5">
      <w:pPr>
        <w:pStyle w:val="a5"/>
        <w:widowControl/>
        <w:spacing w:before="0" w:beforeAutospacing="0" w:after="0" w:afterAutospacing="0" w:line="420" w:lineRule="atLeast"/>
        <w:rPr>
          <w:rFonts w:ascii="仿宋_GB2312" w:eastAsia="仿宋_GB2312" w:hAnsi="仿宋_GB2312" w:cs="仿宋_GB2312"/>
          <w:color w:val="000000" w:themeColor="text1"/>
          <w:sz w:val="30"/>
          <w:szCs w:val="30"/>
          <w:shd w:val="clear" w:color="auto" w:fill="FFFFFF"/>
        </w:rPr>
      </w:pPr>
    </w:p>
    <w:p w:rsidR="00C72AE5" w:rsidRDefault="00C72AE5" w:rsidP="00E01022">
      <w:pPr>
        <w:pStyle w:val="a5"/>
        <w:widowControl/>
        <w:spacing w:before="0" w:beforeAutospacing="0" w:after="0" w:afterAutospacing="0" w:line="420" w:lineRule="atLeast"/>
        <w:rPr>
          <w:rFonts w:ascii="仿宋_GB2312" w:eastAsia="仿宋_GB2312" w:hAnsi="仿宋_GB2312" w:cs="仿宋_GB2312"/>
          <w:color w:val="000000" w:themeColor="text1"/>
          <w:sz w:val="30"/>
          <w:szCs w:val="30"/>
        </w:rPr>
      </w:pPr>
    </w:p>
    <w:p w:rsidR="00C72AE5" w:rsidRDefault="00C72AE5">
      <w:pPr>
        <w:rPr>
          <w:rFonts w:ascii="黑体" w:eastAsia="黑体" w:hAnsi="黑体"/>
          <w:color w:val="000000" w:themeColor="text1"/>
          <w:sz w:val="32"/>
          <w:szCs w:val="32"/>
          <w:shd w:val="clear" w:color="auto" w:fill="FFFFFF"/>
        </w:rPr>
      </w:pPr>
    </w:p>
    <w:tbl>
      <w:tblPr>
        <w:tblpPr w:leftFromText="180" w:rightFromText="180" w:vertAnchor="text" w:horzAnchor="margin" w:tblpY="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gridCol w:w="289"/>
      </w:tblGrid>
      <w:tr w:rsidR="00C72AE5">
        <w:tc>
          <w:tcPr>
            <w:tcW w:w="9037" w:type="dxa"/>
            <w:gridSpan w:val="3"/>
            <w:tcBorders>
              <w:top w:val="single" w:sz="12" w:space="0" w:color="auto"/>
              <w:left w:val="nil"/>
              <w:bottom w:val="single" w:sz="4" w:space="0" w:color="auto"/>
              <w:right w:val="nil"/>
            </w:tcBorders>
          </w:tcPr>
          <w:p w:rsidR="00C72AE5" w:rsidRDefault="000F13BA">
            <w:pPr>
              <w:spacing w:line="560" w:lineRule="exact"/>
              <w:ind w:firstLineChars="100" w:firstLine="280"/>
              <w:rPr>
                <w:rFonts w:ascii="黑体" w:eastAsia="黑体"/>
                <w:color w:val="000000" w:themeColor="text1"/>
                <w:sz w:val="28"/>
                <w:szCs w:val="28"/>
              </w:rPr>
            </w:pPr>
            <w:r>
              <w:rPr>
                <w:rFonts w:ascii="仿宋_GB2312" w:eastAsia="仿宋_GB2312" w:hint="eastAsia"/>
                <w:color w:val="000000" w:themeColor="text1"/>
                <w:sz w:val="28"/>
                <w:szCs w:val="28"/>
              </w:rPr>
              <w:t>抄送：教育部政策法规司，各行业中等职业学校。</w:t>
            </w:r>
          </w:p>
        </w:tc>
      </w:tr>
      <w:tr w:rsidR="00C72AE5">
        <w:tc>
          <w:tcPr>
            <w:tcW w:w="4248" w:type="dxa"/>
            <w:tcBorders>
              <w:left w:val="nil"/>
              <w:bottom w:val="single" w:sz="12" w:space="0" w:color="auto"/>
              <w:right w:val="nil"/>
            </w:tcBorders>
          </w:tcPr>
          <w:p w:rsidR="00C72AE5" w:rsidRDefault="000F13BA">
            <w:pPr>
              <w:spacing w:line="560" w:lineRule="exact"/>
              <w:ind w:firstLineChars="100" w:firstLine="280"/>
              <w:rPr>
                <w:rFonts w:ascii="黑体" w:eastAsia="黑体"/>
                <w:color w:val="000000" w:themeColor="text1"/>
                <w:sz w:val="28"/>
                <w:szCs w:val="28"/>
              </w:rPr>
            </w:pPr>
            <w:r>
              <w:rPr>
                <w:rFonts w:ascii="仿宋_GB2312" w:eastAsia="仿宋_GB2312" w:hint="eastAsia"/>
                <w:color w:val="000000" w:themeColor="text1"/>
                <w:sz w:val="28"/>
                <w:szCs w:val="28"/>
              </w:rPr>
              <w:t>上海市教育委员会办公室</w:t>
            </w:r>
          </w:p>
        </w:tc>
        <w:tc>
          <w:tcPr>
            <w:tcW w:w="4500" w:type="dxa"/>
            <w:tcBorders>
              <w:left w:val="nil"/>
              <w:bottom w:val="single" w:sz="12" w:space="0" w:color="auto"/>
              <w:right w:val="nil"/>
            </w:tcBorders>
          </w:tcPr>
          <w:p w:rsidR="00C72AE5" w:rsidRDefault="000F13BA">
            <w:pPr>
              <w:spacing w:line="560" w:lineRule="exact"/>
              <w:jc w:val="right"/>
              <w:rPr>
                <w:rFonts w:ascii="黑体" w:eastAsia="黑体"/>
                <w:color w:val="000000" w:themeColor="text1"/>
                <w:sz w:val="28"/>
                <w:szCs w:val="28"/>
              </w:rPr>
            </w:pPr>
            <w:r>
              <w:rPr>
                <w:rFonts w:ascii="仿宋_GB2312" w:eastAsia="仿宋_GB2312" w:hint="eastAsia"/>
                <w:color w:val="000000" w:themeColor="text1"/>
                <w:sz w:val="28"/>
                <w:szCs w:val="28"/>
              </w:rPr>
              <w:t>2023</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7</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20</w:t>
            </w:r>
            <w:r>
              <w:rPr>
                <w:rFonts w:ascii="仿宋_GB2312" w:eastAsia="仿宋_GB2312" w:hint="eastAsia"/>
                <w:color w:val="000000" w:themeColor="text1"/>
                <w:sz w:val="28"/>
                <w:szCs w:val="28"/>
              </w:rPr>
              <w:t>日印发</w:t>
            </w:r>
          </w:p>
        </w:tc>
        <w:tc>
          <w:tcPr>
            <w:tcW w:w="289" w:type="dxa"/>
            <w:tcBorders>
              <w:left w:val="nil"/>
              <w:bottom w:val="single" w:sz="12" w:space="0" w:color="auto"/>
              <w:right w:val="nil"/>
            </w:tcBorders>
          </w:tcPr>
          <w:p w:rsidR="00C72AE5" w:rsidRDefault="00C72AE5">
            <w:pPr>
              <w:spacing w:line="560" w:lineRule="exact"/>
              <w:ind w:rightChars="171" w:right="359"/>
              <w:jc w:val="right"/>
              <w:rPr>
                <w:rFonts w:ascii="黑体" w:eastAsia="黑体"/>
                <w:color w:val="000000" w:themeColor="text1"/>
                <w:sz w:val="28"/>
                <w:szCs w:val="28"/>
              </w:rPr>
            </w:pPr>
          </w:p>
        </w:tc>
      </w:tr>
    </w:tbl>
    <w:p w:rsidR="00C72AE5" w:rsidRDefault="00C72AE5">
      <w:pPr>
        <w:rPr>
          <w:rFonts w:ascii="黑体" w:eastAsia="黑体" w:hAnsi="黑体"/>
          <w:color w:val="000000" w:themeColor="text1"/>
          <w:sz w:val="32"/>
          <w:szCs w:val="32"/>
          <w:shd w:val="clear" w:color="auto" w:fill="FFFFFF"/>
        </w:rPr>
      </w:pPr>
    </w:p>
    <w:p w:rsidR="00C72AE5" w:rsidRDefault="000F13BA">
      <w:pPr>
        <w:rPr>
          <w:rFonts w:ascii="黑体" w:eastAsia="黑体" w:hAnsi="黑体"/>
          <w:color w:val="000000" w:themeColor="text1"/>
          <w:sz w:val="32"/>
          <w:szCs w:val="32"/>
          <w:shd w:val="clear" w:color="auto" w:fill="FFFFFF"/>
        </w:rPr>
      </w:pPr>
      <w:r>
        <w:rPr>
          <w:rFonts w:ascii="黑体" w:eastAsia="黑体" w:hAnsi="黑体" w:hint="eastAsia"/>
          <w:color w:val="000000" w:themeColor="text1"/>
          <w:sz w:val="32"/>
          <w:szCs w:val="32"/>
          <w:shd w:val="clear" w:color="auto" w:fill="FFFFFF"/>
        </w:rPr>
        <w:t>附件</w:t>
      </w:r>
    </w:p>
    <w:p w:rsidR="00C72AE5" w:rsidRDefault="000F13BA">
      <w:pPr>
        <w:jc w:val="center"/>
        <w:rPr>
          <w:rFonts w:ascii="方正小标宋简体" w:eastAsia="方正小标宋简体"/>
          <w:color w:val="000000" w:themeColor="text1"/>
          <w:sz w:val="36"/>
          <w:szCs w:val="40"/>
        </w:rPr>
      </w:pPr>
      <w:r>
        <w:rPr>
          <w:rFonts w:ascii="方正小标宋简体" w:eastAsia="方正小标宋简体" w:hint="eastAsia"/>
          <w:color w:val="000000" w:themeColor="text1"/>
          <w:sz w:val="36"/>
          <w:szCs w:val="40"/>
        </w:rPr>
        <w:t>上海市中小学法治副校长聘任与管理办法</w:t>
      </w:r>
    </w:p>
    <w:p w:rsidR="00C72AE5" w:rsidRDefault="00C72AE5">
      <w:pPr>
        <w:spacing w:line="480" w:lineRule="exact"/>
        <w:jc w:val="center"/>
        <w:rPr>
          <w:rFonts w:ascii="黑体" w:eastAsia="黑体" w:hAnsi="黑体"/>
          <w:color w:val="000000" w:themeColor="text1"/>
          <w:sz w:val="32"/>
          <w:szCs w:val="32"/>
          <w:shd w:val="clear" w:color="auto" w:fill="FFFFFF"/>
        </w:rPr>
      </w:pPr>
    </w:p>
    <w:p w:rsidR="00C72AE5" w:rsidRDefault="000F13BA">
      <w:pPr>
        <w:spacing w:line="480" w:lineRule="exact"/>
        <w:jc w:val="center"/>
        <w:rPr>
          <w:rFonts w:ascii="黑体" w:eastAsia="黑体" w:hAnsi="黑体"/>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第一章</w:t>
      </w:r>
      <w:r>
        <w:rPr>
          <w:rFonts w:ascii="黑体" w:eastAsia="黑体" w:hAnsi="黑体" w:hint="eastAsia"/>
          <w:color w:val="000000" w:themeColor="text1"/>
          <w:sz w:val="30"/>
          <w:szCs w:val="30"/>
          <w:shd w:val="clear" w:color="auto" w:fill="FFFFFF"/>
        </w:rPr>
        <w:t xml:space="preserve"> </w:t>
      </w:r>
      <w:r>
        <w:rPr>
          <w:rFonts w:ascii="黑体" w:eastAsia="黑体" w:hAnsi="黑体" w:hint="eastAsia"/>
          <w:color w:val="000000" w:themeColor="text1"/>
          <w:sz w:val="30"/>
          <w:szCs w:val="30"/>
          <w:shd w:val="clear" w:color="auto" w:fill="FFFFFF"/>
        </w:rPr>
        <w:t>总则</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第一条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为进一步加强和完善中小学校法治副校长聘任与管理，发挥法治副校长职能作用，切实推进中小学校治理体系和治理能力现代化，促进未成年人健康成长，根据《教育法》《未成年人保护法》《预防未成年人犯罪法》《中小学法治副校长聘任与管理办法》等法律法规和规章，制定本办法。</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第二条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本市普通中小学、中等职业学校、特殊教育学校、专门学校（以下统称</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学校</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）法治副校长的聘任与管理，适用本办法。</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第三条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本办法所称法治副校长，是指由人民法院、人民检察院、公安机关、司法行政部门（以下统称</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派出单位</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）推荐或者委派，经教育行政部门或者</w:t>
      </w:r>
      <w:r>
        <w:rPr>
          <w:rFonts w:ascii="仿宋_GB2312" w:eastAsia="仿宋_GB2312" w:hAnsi="仿宋_GB2312" w:cs="仿宋_GB2312" w:hint="eastAsia"/>
          <w:color w:val="000000" w:themeColor="text1"/>
          <w:sz w:val="30"/>
          <w:szCs w:val="30"/>
          <w:shd w:val="clear" w:color="auto" w:fill="FFFFFF"/>
        </w:rPr>
        <w:t>学校聘任，在学校兼任副校长职务，协助开展法治教育、学生保护、安全管理、预防犯罪、依法治理等工作的人员。</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法治副校长一般不脱离原工作岗位，不占学校领导职数和人员编制。</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第四条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本市中小学校法治副校长工作由教育行政部门</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司法行政部门共同牵头，学校及法治副校长派出单位参与的方式进行。各单位分别履行以下职责：</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（一）市教委和市司法局制定学校法治副校长聘任与管理的地方政策，统筹指导本市学校法治副校长工作有序开展。</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（二）各区教育局</w:t>
      </w:r>
      <w:r>
        <w:rPr>
          <w:rFonts w:ascii="仿宋_GB2312" w:eastAsia="仿宋_GB2312" w:hAnsi="仿宋_GB2312" w:cs="仿宋_GB2312" w:hint="eastAsia"/>
          <w:color w:val="000000" w:themeColor="text1"/>
          <w:sz w:val="30"/>
          <w:szCs w:val="30"/>
          <w:shd w:val="clear" w:color="auto" w:fill="FFFFFF"/>
        </w:rPr>
        <w:t>、区</w:t>
      </w:r>
      <w:r>
        <w:rPr>
          <w:rFonts w:ascii="仿宋_GB2312" w:eastAsia="仿宋_GB2312" w:hAnsi="仿宋_GB2312" w:cs="仿宋_GB2312" w:hint="eastAsia"/>
          <w:color w:val="000000" w:themeColor="text1"/>
          <w:sz w:val="30"/>
          <w:szCs w:val="30"/>
          <w:shd w:val="clear" w:color="auto" w:fill="FFFFFF"/>
        </w:rPr>
        <w:t>司法局齐抓共管，做好区内学校法治副校长的推荐、聘任、培训、考核、评价、奖励等管理工作</w:t>
      </w:r>
      <w:r>
        <w:rPr>
          <w:rFonts w:ascii="仿宋_GB2312" w:eastAsia="仿宋_GB2312" w:hAnsi="仿宋_GB2312" w:cs="仿宋_GB2312" w:hint="eastAsia"/>
          <w:color w:val="000000" w:themeColor="text1"/>
          <w:sz w:val="30"/>
          <w:szCs w:val="30"/>
          <w:shd w:val="clear" w:color="auto" w:fill="FFFFFF"/>
        </w:rPr>
        <w:t>。</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（三）各级派出单位推荐或者委派符合条件的法治副校长人选，督促、指导和支持法治副校长有效开展工作。</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（四）学校为法治副校长提供必要的工作保障，充分发挥法治副校长的作用。</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本市建立由市教委、市司法局</w:t>
      </w:r>
      <w:r>
        <w:rPr>
          <w:rFonts w:ascii="仿宋_GB2312" w:eastAsia="仿宋_GB2312" w:hAnsi="仿宋_GB2312" w:cs="仿宋_GB2312" w:hint="eastAsia"/>
          <w:color w:val="000000" w:themeColor="text1"/>
          <w:sz w:val="30"/>
          <w:szCs w:val="30"/>
          <w:shd w:val="clear" w:color="auto" w:fill="FFFFFF"/>
        </w:rPr>
        <w:t>（市法宣办）</w:t>
      </w:r>
      <w:r>
        <w:rPr>
          <w:rFonts w:ascii="仿宋_GB2312" w:eastAsia="仿宋_GB2312" w:hAnsi="仿宋_GB2312" w:cs="仿宋_GB2312" w:hint="eastAsia"/>
          <w:color w:val="000000" w:themeColor="text1"/>
          <w:sz w:val="30"/>
          <w:szCs w:val="30"/>
          <w:shd w:val="clear" w:color="auto" w:fill="FFFFFF"/>
        </w:rPr>
        <w:t>共同牵头，由市高级人民法院、市人民检察院、市公安局共同参加的学校法治副校长工作联席会议制度，</w:t>
      </w:r>
      <w:r>
        <w:rPr>
          <w:rFonts w:ascii="仿宋_GB2312" w:eastAsia="仿宋_GB2312" w:hAnsi="仿宋_GB2312" w:cs="仿宋_GB2312" w:hint="eastAsia"/>
          <w:color w:val="000000" w:themeColor="text1"/>
          <w:sz w:val="30"/>
          <w:szCs w:val="30"/>
          <w:shd w:val="clear" w:color="auto" w:fill="FFFFFF"/>
        </w:rPr>
        <w:t>每年定期召开会议，</w:t>
      </w:r>
      <w:r>
        <w:rPr>
          <w:rFonts w:ascii="仿宋_GB2312" w:eastAsia="仿宋_GB2312" w:hAnsi="仿宋_GB2312" w:cs="仿宋_GB2312" w:hint="eastAsia"/>
          <w:color w:val="000000" w:themeColor="text1"/>
          <w:sz w:val="30"/>
          <w:szCs w:val="30"/>
          <w:shd w:val="clear" w:color="auto" w:fill="FFFFFF"/>
        </w:rPr>
        <w:t>统筹指导各区有关单位开展学校法治副校长工作。</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探索建立市级法治副校长专家团队，为全市开展法治副校长工作提供服务和保障。</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第五条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法治副校长履职期间协助开展以下工作：</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（一）开展法治教育。推动习近平法治思想的学习宣传，参与制订学校法治教育工作计划，协助学校创新法治教育内容和形式，每年在任职学校承担或者组织落实不少于</w:t>
      </w:r>
      <w:r>
        <w:rPr>
          <w:rFonts w:ascii="仿宋_GB2312" w:eastAsia="仿宋_GB2312" w:hAnsi="微软雅黑"/>
          <w:color w:val="000000" w:themeColor="text1"/>
          <w:sz w:val="30"/>
          <w:szCs w:val="30"/>
          <w:shd w:val="clear" w:color="auto" w:fill="FFFFFF"/>
        </w:rPr>
        <w:t>4</w:t>
      </w:r>
      <w:r>
        <w:rPr>
          <w:rFonts w:ascii="仿宋_GB2312" w:eastAsia="仿宋_GB2312" w:hAnsi="微软雅黑"/>
          <w:color w:val="000000" w:themeColor="text1"/>
          <w:sz w:val="30"/>
          <w:szCs w:val="30"/>
          <w:shd w:val="clear" w:color="auto" w:fill="FFFFFF"/>
        </w:rPr>
        <w:t>课时的、以法治实践教育为主的法治教育任务，提高法治教育的针对性和实效性。面向教职工开展法治宣传，指导、帮助道德与法治等课程教师开展法治教育。</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（二）保护学生权益。参与学校学生权益保护制度的制定、执行，参加学生保护委员会、学生欺凌治理等组织，指导、监督学校落实未成年人保护职责，依法保护学生权益。</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（三）预防未成年人犯罪。指导学校对未成年学生进行有针对性的预防犯罪</w:t>
      </w:r>
      <w:r>
        <w:rPr>
          <w:rFonts w:ascii="仿宋_GB2312" w:eastAsia="仿宋_GB2312" w:hAnsi="微软雅黑" w:hint="eastAsia"/>
          <w:color w:val="000000" w:themeColor="text1"/>
          <w:sz w:val="30"/>
          <w:szCs w:val="30"/>
          <w:shd w:val="clear" w:color="auto" w:fill="FFFFFF"/>
        </w:rPr>
        <w:t>教育，对有不良行为的学生加强管理和教育。</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四）参与安全管理。指导学校完善安全管理制度，协调推动建立学校安全区域制度，协助学校健全安全事故预防与处置机制，主持或者参与学校安全事故的调解协商，指导学校依法处理安全事故纠纷，制止侵害学校和师生合法权益的行为。</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五）实施或者指导实施教育惩戒。协助学校、公安机关、司法行政部门按照法律和相关规定对有不良行为、严重不良行为的学生予以训诫或者矫治教育。根据学校实际和需要，参与建立学生教育保护辅导工作机制，对有需要的学生进行专门的辅导、矫治。</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（六）指导依法治理。协助学校</w:t>
      </w:r>
      <w:r>
        <w:rPr>
          <w:rFonts w:ascii="仿宋_GB2312" w:eastAsia="仿宋_GB2312" w:hAnsi="微软雅黑" w:hint="eastAsia"/>
          <w:color w:val="000000" w:themeColor="text1"/>
          <w:sz w:val="30"/>
          <w:szCs w:val="30"/>
          <w:shd w:val="clear" w:color="auto" w:fill="FFFFFF"/>
        </w:rPr>
        <w:t>建立健全校规校纪、完善各类规章制度，参与校规校纪的审核，协助处理学校涉法涉诉案件，进入申诉委员会，参与处理师生申诉，协助加强与社区、家庭及社会有关方面的沟通联系。</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（七）指导、协助学校履行法律法规规章规定的其他职责。</w:t>
      </w:r>
    </w:p>
    <w:p w:rsidR="00C72AE5" w:rsidRDefault="00C72AE5" w:rsidP="0008189D">
      <w:pPr>
        <w:pStyle w:val="2"/>
        <w:spacing w:line="480" w:lineRule="exact"/>
        <w:ind w:firstLine="600"/>
        <w:rPr>
          <w:color w:val="000000" w:themeColor="text1"/>
          <w:sz w:val="30"/>
          <w:szCs w:val="30"/>
        </w:rPr>
      </w:pPr>
    </w:p>
    <w:p w:rsidR="00C72AE5" w:rsidRDefault="000F13BA">
      <w:pPr>
        <w:spacing w:line="480" w:lineRule="exact"/>
        <w:jc w:val="center"/>
        <w:rPr>
          <w:rFonts w:ascii="黑体" w:eastAsia="黑体" w:hAnsi="黑体"/>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第二章</w:t>
      </w:r>
      <w:r>
        <w:rPr>
          <w:rFonts w:ascii="黑体" w:eastAsia="黑体" w:hAnsi="黑体" w:hint="eastAsia"/>
          <w:color w:val="000000" w:themeColor="text1"/>
          <w:sz w:val="30"/>
          <w:szCs w:val="30"/>
          <w:shd w:val="clear" w:color="auto" w:fill="FFFFFF"/>
        </w:rPr>
        <w:t xml:space="preserve"> </w:t>
      </w:r>
      <w:r>
        <w:rPr>
          <w:rFonts w:ascii="黑体" w:eastAsia="黑体" w:hAnsi="黑体" w:hint="eastAsia"/>
          <w:color w:val="000000" w:themeColor="text1"/>
          <w:sz w:val="30"/>
          <w:szCs w:val="30"/>
          <w:shd w:val="clear" w:color="auto" w:fill="FFFFFF"/>
        </w:rPr>
        <w:t>法治副校长的选聘</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第六条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派出单位应遴选、推荐符合以下条件的在职工作人员担任法治副校长：</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（一）政治素质好，品德优秀，作风正派，责任心强</w:t>
      </w:r>
      <w:r>
        <w:rPr>
          <w:rFonts w:ascii="仿宋_GB2312" w:eastAsia="仿宋_GB2312" w:hAnsi="仿宋_GB2312" w:cs="仿宋_GB2312" w:hint="eastAsia"/>
          <w:color w:val="000000" w:themeColor="text1"/>
          <w:sz w:val="30"/>
          <w:szCs w:val="30"/>
          <w:shd w:val="clear" w:color="auto" w:fill="FFFFFF"/>
        </w:rPr>
        <w:t>。</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（二）有较丰富的法律专业知识与法治实践经历，从事法治工作</w:t>
      </w:r>
      <w:r>
        <w:rPr>
          <w:rFonts w:ascii="仿宋_GB2312" w:eastAsia="仿宋_GB2312" w:hAnsi="仿宋_GB2312" w:cs="仿宋_GB2312" w:hint="eastAsia"/>
          <w:color w:val="000000" w:themeColor="text1"/>
          <w:sz w:val="30"/>
          <w:szCs w:val="30"/>
          <w:shd w:val="clear" w:color="auto" w:fill="FFFFFF"/>
        </w:rPr>
        <w:t>3</w:t>
      </w:r>
      <w:r>
        <w:rPr>
          <w:rFonts w:ascii="仿宋_GB2312" w:eastAsia="仿宋_GB2312" w:hAnsi="仿宋_GB2312" w:cs="仿宋_GB2312" w:hint="eastAsia"/>
          <w:color w:val="000000" w:themeColor="text1"/>
          <w:sz w:val="30"/>
          <w:szCs w:val="30"/>
          <w:shd w:val="clear" w:color="auto" w:fill="FFFFFF"/>
        </w:rPr>
        <w:t>年以上</w:t>
      </w:r>
      <w:r>
        <w:rPr>
          <w:rFonts w:ascii="仿宋_GB2312" w:eastAsia="仿宋_GB2312" w:hAnsi="仿宋_GB2312" w:cs="仿宋_GB2312" w:hint="eastAsia"/>
          <w:color w:val="000000" w:themeColor="text1"/>
          <w:sz w:val="30"/>
          <w:szCs w:val="30"/>
          <w:shd w:val="clear" w:color="auto" w:fill="FFFFFF"/>
        </w:rPr>
        <w:t>。</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（三）身心健康，热心教育工作，了解教育教学规律和学生的身心特点，关心学生健康成长</w:t>
      </w:r>
      <w:r>
        <w:rPr>
          <w:rFonts w:ascii="仿宋_GB2312" w:eastAsia="仿宋_GB2312" w:hAnsi="仿宋_GB2312" w:cs="仿宋_GB2312" w:hint="eastAsia"/>
          <w:color w:val="000000" w:themeColor="text1"/>
          <w:sz w:val="30"/>
          <w:szCs w:val="30"/>
          <w:shd w:val="clear" w:color="auto" w:fill="FFFFFF"/>
        </w:rPr>
        <w:t>。</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（四）具有较强的语言表达能力、沟通交流能力和组织协调能力。</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符合上述条件，年龄不超过</w:t>
      </w:r>
      <w:r>
        <w:rPr>
          <w:rFonts w:ascii="仿宋_GB2312" w:eastAsia="仿宋_GB2312" w:hAnsi="仿宋_GB2312" w:cs="仿宋_GB2312" w:hint="eastAsia"/>
          <w:color w:val="000000" w:themeColor="text1"/>
          <w:sz w:val="30"/>
          <w:szCs w:val="30"/>
          <w:shd w:val="clear" w:color="auto" w:fill="FFFFFF"/>
        </w:rPr>
        <w:t>65</w:t>
      </w:r>
      <w:r>
        <w:rPr>
          <w:rFonts w:ascii="仿宋_GB2312" w:eastAsia="仿宋_GB2312" w:hAnsi="仿宋_GB2312" w:cs="仿宋_GB2312" w:hint="eastAsia"/>
          <w:color w:val="000000" w:themeColor="text1"/>
          <w:sz w:val="30"/>
          <w:szCs w:val="30"/>
          <w:shd w:val="clear" w:color="auto" w:fill="FFFFFF"/>
        </w:rPr>
        <w:t>周岁的退休人员也可以经推荐担任</w:t>
      </w:r>
      <w:r>
        <w:rPr>
          <w:rFonts w:ascii="仿宋_GB2312" w:eastAsia="仿宋_GB2312" w:hAnsi="仿宋_GB2312" w:cs="仿宋_GB2312" w:hint="eastAsia"/>
          <w:color w:val="000000" w:themeColor="text1"/>
          <w:sz w:val="30"/>
          <w:szCs w:val="30"/>
          <w:shd w:val="clear" w:color="auto" w:fill="FFFFFF"/>
        </w:rPr>
        <w:t>1</w:t>
      </w:r>
      <w:r>
        <w:rPr>
          <w:rFonts w:ascii="仿宋_GB2312" w:eastAsia="仿宋_GB2312" w:hAnsi="仿宋_GB2312" w:cs="仿宋_GB2312" w:hint="eastAsia"/>
          <w:color w:val="000000" w:themeColor="text1"/>
          <w:sz w:val="30"/>
          <w:szCs w:val="30"/>
          <w:shd w:val="clear" w:color="auto" w:fill="FFFFFF"/>
        </w:rPr>
        <w:t>个任期的法治副校长。</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第七条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区教育</w:t>
      </w:r>
      <w:r>
        <w:rPr>
          <w:rFonts w:ascii="仿宋_GB2312" w:eastAsia="仿宋_GB2312" w:hAnsi="仿宋_GB2312" w:cs="仿宋_GB2312" w:hint="eastAsia"/>
          <w:color w:val="000000" w:themeColor="text1"/>
          <w:sz w:val="30"/>
          <w:szCs w:val="30"/>
          <w:shd w:val="clear" w:color="auto" w:fill="FFFFFF"/>
        </w:rPr>
        <w:t>行政部门和区</w:t>
      </w:r>
      <w:r>
        <w:rPr>
          <w:rFonts w:ascii="仿宋_GB2312" w:eastAsia="仿宋_GB2312" w:hAnsi="仿宋_GB2312" w:cs="仿宋_GB2312" w:hint="eastAsia"/>
          <w:color w:val="000000" w:themeColor="text1"/>
          <w:sz w:val="30"/>
          <w:szCs w:val="30"/>
          <w:shd w:val="clear" w:color="auto" w:fill="FFFFFF"/>
        </w:rPr>
        <w:t>司法</w:t>
      </w:r>
      <w:r>
        <w:rPr>
          <w:rFonts w:ascii="仿宋_GB2312" w:eastAsia="仿宋_GB2312" w:hAnsi="仿宋_GB2312" w:cs="仿宋_GB2312" w:hint="eastAsia"/>
          <w:color w:val="000000" w:themeColor="text1"/>
          <w:sz w:val="30"/>
          <w:szCs w:val="30"/>
          <w:shd w:val="clear" w:color="auto" w:fill="FFFFFF"/>
        </w:rPr>
        <w:t>行政部门</w:t>
      </w:r>
      <w:r>
        <w:rPr>
          <w:rFonts w:ascii="仿宋_GB2312" w:eastAsia="仿宋_GB2312" w:hAnsi="仿宋_GB2312" w:cs="仿宋_GB2312" w:hint="eastAsia"/>
          <w:color w:val="000000" w:themeColor="text1"/>
          <w:sz w:val="30"/>
          <w:szCs w:val="30"/>
          <w:shd w:val="clear" w:color="auto" w:fill="FFFFFF"/>
        </w:rPr>
        <w:t>是聘任法治副校长的工作主体，从供给侧、需求侧分别承担聘任工作职责：</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（一）区教育行政部门统筹区内学校，明确法治副校长的聘任需求，会同区司法行政部门协商制定法治副校长聘任计划，共同审核确定各区法治副校长推荐名单，优先为薄弱学校配备、配强法治副校长。</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（二）区司法行政部门统筹区内派出单位，建立法治副校长人员库，推荐符合条件的人员入库并动态调整。</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学校在区教育行政部门的指导下开展法治副校长选聘工作，法治副校长由学校与推荐名单中的受聘者按照就近原则实行双向选择。</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经聘任后的法治副校长名册由区教育行政部门、区司法行政部门各自报送市教育行政部门</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市司法行政部门备案。</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第八条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本市每所中小学校应配备至少</w:t>
      </w:r>
      <w:r>
        <w:rPr>
          <w:rFonts w:ascii="仿宋_GB2312" w:eastAsia="仿宋_GB2312" w:hAnsi="微软雅黑"/>
          <w:color w:val="000000" w:themeColor="text1"/>
          <w:sz w:val="30"/>
          <w:szCs w:val="30"/>
          <w:shd w:val="clear" w:color="auto" w:fill="FFFFFF"/>
        </w:rPr>
        <w:t>1</w:t>
      </w:r>
      <w:r>
        <w:rPr>
          <w:rFonts w:ascii="仿宋_GB2312" w:eastAsia="仿宋_GB2312" w:hAnsi="微软雅黑"/>
          <w:color w:val="000000" w:themeColor="text1"/>
          <w:sz w:val="30"/>
          <w:szCs w:val="30"/>
          <w:shd w:val="clear" w:color="auto" w:fill="FFFFFF"/>
        </w:rPr>
        <w:t>名法治副校长。对师生人数众多、治安状况复杂的学校，可根据需要聘任</w:t>
      </w:r>
      <w:r>
        <w:rPr>
          <w:rFonts w:ascii="仿宋_GB2312" w:eastAsia="仿宋_GB2312" w:hAnsi="微软雅黑"/>
          <w:color w:val="000000" w:themeColor="text1"/>
          <w:sz w:val="30"/>
          <w:szCs w:val="30"/>
          <w:shd w:val="clear" w:color="auto" w:fill="FFFFFF"/>
        </w:rPr>
        <w:t>2</w:t>
      </w:r>
      <w:r>
        <w:rPr>
          <w:rFonts w:ascii="仿宋_GB2312" w:hAnsi="微软雅黑" w:hint="eastAsia"/>
          <w:color w:val="000000" w:themeColor="text1"/>
          <w:sz w:val="30"/>
          <w:szCs w:val="30"/>
          <w:shd w:val="clear" w:color="auto" w:fill="FFFFFF"/>
        </w:rPr>
        <w:t>-</w:t>
      </w:r>
      <w:r>
        <w:rPr>
          <w:rFonts w:ascii="仿宋_GB2312" w:eastAsia="仿宋_GB2312" w:hAnsi="微软雅黑"/>
          <w:color w:val="000000" w:themeColor="text1"/>
          <w:sz w:val="30"/>
          <w:szCs w:val="30"/>
          <w:shd w:val="clear" w:color="auto" w:fill="FFFFFF"/>
        </w:rPr>
        <w:t>5</w:t>
      </w:r>
      <w:r>
        <w:rPr>
          <w:rFonts w:ascii="仿宋_GB2312" w:eastAsia="仿宋_GB2312" w:hAnsi="微软雅黑"/>
          <w:color w:val="000000" w:themeColor="text1"/>
          <w:sz w:val="30"/>
          <w:szCs w:val="30"/>
          <w:shd w:val="clear" w:color="auto" w:fill="FFFFFF"/>
        </w:rPr>
        <w:t>名法治副校长。</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根据工作需要，</w:t>
      </w:r>
      <w:r>
        <w:rPr>
          <w:rFonts w:ascii="仿宋_GB2312" w:eastAsia="仿宋_GB2312" w:hAnsi="微软雅黑"/>
          <w:color w:val="000000" w:themeColor="text1"/>
          <w:sz w:val="30"/>
          <w:szCs w:val="30"/>
          <w:shd w:val="clear" w:color="auto" w:fill="FFFFFF"/>
        </w:rPr>
        <w:t>1</w:t>
      </w:r>
      <w:r>
        <w:rPr>
          <w:rFonts w:ascii="仿宋_GB2312" w:eastAsia="仿宋_GB2312" w:hAnsi="微软雅黑"/>
          <w:color w:val="000000" w:themeColor="text1"/>
          <w:sz w:val="30"/>
          <w:szCs w:val="30"/>
          <w:shd w:val="clear" w:color="auto" w:fill="FFFFFF"/>
        </w:rPr>
        <w:t>人可以兼任</w:t>
      </w:r>
      <w:r>
        <w:rPr>
          <w:rFonts w:ascii="仿宋_GB2312" w:eastAsia="仿宋_GB2312" w:hAnsi="微软雅黑"/>
          <w:color w:val="000000" w:themeColor="text1"/>
          <w:sz w:val="30"/>
          <w:szCs w:val="30"/>
          <w:shd w:val="clear" w:color="auto" w:fill="FFFFFF"/>
        </w:rPr>
        <w:t>2</w:t>
      </w:r>
      <w:r>
        <w:rPr>
          <w:rFonts w:ascii="仿宋_GB2312" w:eastAsia="仿宋_GB2312" w:hAnsi="微软雅黑"/>
          <w:color w:val="000000" w:themeColor="text1"/>
          <w:sz w:val="30"/>
          <w:szCs w:val="30"/>
          <w:shd w:val="clear" w:color="auto" w:fill="FFFFFF"/>
        </w:rPr>
        <w:t>所学校的法治副校长。</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第九条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鼓励有条件的区建立法治副校长工作团队机制。区教育局</w:t>
      </w:r>
      <w:r>
        <w:rPr>
          <w:rFonts w:ascii="仿宋_GB2312" w:eastAsia="仿宋_GB2312" w:hAnsi="仿宋_GB2312" w:cs="仿宋_GB2312" w:hint="eastAsia"/>
          <w:color w:val="000000" w:themeColor="text1"/>
          <w:sz w:val="30"/>
          <w:szCs w:val="30"/>
          <w:shd w:val="clear" w:color="auto" w:fill="FFFFFF"/>
        </w:rPr>
        <w:t>、区</w:t>
      </w:r>
      <w:r>
        <w:rPr>
          <w:rFonts w:ascii="仿宋_GB2312" w:eastAsia="仿宋_GB2312" w:hAnsi="仿宋_GB2312" w:cs="仿宋_GB2312" w:hint="eastAsia"/>
          <w:color w:val="000000" w:themeColor="text1"/>
          <w:sz w:val="30"/>
          <w:szCs w:val="30"/>
          <w:shd w:val="clear" w:color="auto" w:fill="FFFFFF"/>
        </w:rPr>
        <w:t>司法局可以根据本区实际，统筹组建由不同派出机关人员组成的法治副校长工作团队，服务区域内学校。</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学校聘任法治副校长，应订立聘任协议，明确工作内容、工作要求、管理与保障等相关内容，并向法治副校长颁发聘书。</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法治副校长聘期一般为</w:t>
      </w:r>
      <w:r>
        <w:rPr>
          <w:rFonts w:ascii="仿宋_GB2312" w:hAnsi="微软雅黑" w:hint="eastAsia"/>
          <w:color w:val="000000" w:themeColor="text1"/>
          <w:sz w:val="30"/>
          <w:szCs w:val="30"/>
          <w:shd w:val="clear" w:color="auto" w:fill="FFFFFF"/>
        </w:rPr>
        <w:t>3</w:t>
      </w:r>
      <w:r>
        <w:rPr>
          <w:rFonts w:ascii="仿宋_GB2312" w:eastAsia="仿宋_GB2312" w:hAnsi="微软雅黑" w:hint="eastAsia"/>
          <w:color w:val="000000" w:themeColor="text1"/>
          <w:sz w:val="30"/>
          <w:szCs w:val="30"/>
          <w:shd w:val="clear" w:color="auto" w:fill="FFFFFF"/>
        </w:rPr>
        <w:t>年，期满后可以续聘。学校已聘任的法治副校长因派出单位工作变动或其他原因不宜或者不能继续履职的，应及时报告，由区教育局会同区司法局在</w:t>
      </w:r>
      <w:r>
        <w:rPr>
          <w:rFonts w:ascii="仿宋_GB2312" w:eastAsia="仿宋_GB2312" w:hAnsi="微软雅黑"/>
          <w:color w:val="000000" w:themeColor="text1"/>
          <w:sz w:val="30"/>
          <w:szCs w:val="30"/>
          <w:shd w:val="clear" w:color="auto" w:fill="FFFFFF"/>
        </w:rPr>
        <w:t>30</w:t>
      </w:r>
      <w:r>
        <w:rPr>
          <w:rFonts w:ascii="仿宋_GB2312" w:eastAsia="仿宋_GB2312" w:hAnsi="微软雅黑"/>
          <w:color w:val="000000" w:themeColor="text1"/>
          <w:sz w:val="30"/>
          <w:szCs w:val="30"/>
          <w:shd w:val="clear" w:color="auto" w:fill="FFFFFF"/>
        </w:rPr>
        <w:t>日内重新推荐或者委派。</w:t>
      </w:r>
    </w:p>
    <w:p w:rsidR="00C72AE5" w:rsidRDefault="00C72AE5">
      <w:pPr>
        <w:spacing w:line="480" w:lineRule="exact"/>
        <w:rPr>
          <w:rFonts w:ascii="仿宋_GB2312" w:eastAsia="仿宋_GB2312" w:hAnsi="微软雅黑"/>
          <w:color w:val="000000" w:themeColor="text1"/>
          <w:sz w:val="30"/>
          <w:szCs w:val="30"/>
          <w:shd w:val="clear" w:color="auto" w:fill="FFFFFF"/>
        </w:rPr>
      </w:pPr>
    </w:p>
    <w:p w:rsidR="00C72AE5" w:rsidRDefault="000F13BA">
      <w:pPr>
        <w:spacing w:line="480" w:lineRule="exact"/>
        <w:jc w:val="center"/>
        <w:rPr>
          <w:rFonts w:ascii="黑体" w:eastAsia="黑体" w:hAnsi="黑体"/>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第三章</w:t>
      </w:r>
      <w:r>
        <w:rPr>
          <w:rFonts w:ascii="黑体" w:eastAsia="黑体" w:hAnsi="黑体" w:hint="eastAsia"/>
          <w:color w:val="000000" w:themeColor="text1"/>
          <w:sz w:val="30"/>
          <w:szCs w:val="30"/>
          <w:shd w:val="clear" w:color="auto" w:fill="FFFFFF"/>
        </w:rPr>
        <w:t xml:space="preserve"> </w:t>
      </w:r>
      <w:r>
        <w:rPr>
          <w:rFonts w:ascii="黑体" w:eastAsia="黑体" w:hAnsi="黑体" w:hint="eastAsia"/>
          <w:color w:val="000000" w:themeColor="text1"/>
          <w:sz w:val="30"/>
          <w:szCs w:val="30"/>
          <w:shd w:val="clear" w:color="auto" w:fill="FFFFFF"/>
        </w:rPr>
        <w:t>法治副校长的管理</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第十一条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市、区教育行政部门会同派出单位共同安排经费对法治副校长开展培训，制定法治副校长培训方案，纳入市、区两级教师、校长培训计划。培训应包括政治理论、未成年人保护、教育法律政策、心理健康教育、学校安全管理等方面内容。</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各区可结合实际，探索开展法治副校长集体备课、教案研讨、公开课观摩等新型培训模式，提高法治副校长业务水平。</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法治副校长任职前，应接受不少于</w:t>
      </w:r>
      <w:r>
        <w:rPr>
          <w:rFonts w:ascii="仿宋_GB2312" w:eastAsia="仿宋_GB2312" w:hAnsi="微软雅黑"/>
          <w:color w:val="000000" w:themeColor="text1"/>
          <w:sz w:val="30"/>
          <w:szCs w:val="30"/>
          <w:shd w:val="clear" w:color="auto" w:fill="FFFFFF"/>
        </w:rPr>
        <w:t>8</w:t>
      </w:r>
      <w:r>
        <w:rPr>
          <w:rFonts w:ascii="仿宋_GB2312" w:eastAsia="仿宋_GB2312" w:hAnsi="微软雅黑"/>
          <w:color w:val="000000" w:themeColor="text1"/>
          <w:sz w:val="30"/>
          <w:szCs w:val="30"/>
          <w:shd w:val="clear" w:color="auto" w:fill="FFFFFF"/>
        </w:rPr>
        <w:t>学时的培训。任职期间，根据实际安排参加相应的培训。</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第十二条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市教委</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市司法局应协商形成法治副校长工作机制，对法治副校长的工作内容、工作方式、工作要求等进行规范，</w:t>
      </w:r>
      <w:r>
        <w:rPr>
          <w:rFonts w:ascii="仿宋_GB2312" w:eastAsia="仿宋_GB2312" w:hAnsi="仿宋_GB2312" w:cs="仿宋_GB2312" w:hint="eastAsia"/>
          <w:color w:val="000000" w:themeColor="text1"/>
          <w:sz w:val="30"/>
          <w:szCs w:val="30"/>
          <w:shd w:val="clear" w:color="auto" w:fill="FFFFFF"/>
        </w:rPr>
        <w:t>供各区根据本区实际参考纳入聘任协议，制度化保障法治副校长参与学校治理的及时性、有效性。</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派出单位应采取必要措施，保障所派出的法治副校长在任职学校有必要的工作时间和条件，鼓励、支持其履职尽责。</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法治副校长应按照本办法要求履行聘任协议，主动参与学校工作，积极参加培训，定期到校开展工作。</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第十三条</w:t>
      </w:r>
      <w:r>
        <w:rPr>
          <w:rFonts w:ascii="仿宋_GB2312" w:eastAsia="仿宋_GB2312" w:hAnsi="仿宋_GB2312" w:cs="仿宋_GB2312" w:hint="eastAsia"/>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学校应将支持法治副校长履职纳入整体工作规划，主动向法治副校长介绍学校有关情况，定期收集教职工、学生及学生家长的法律服务需求并及时向法治副校长反馈，配合法治副校长做好相关工作。涉及到法治副校长履职的会议、活动，应事先与法治副校长沟通，并通知其参加。</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学校应结合实际为法治副校长履职提供必要的便利条件，法治副校长在学校履职的工作经费由学校保障。</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hint="eastAsia"/>
          <w:color w:val="000000" w:themeColor="text1"/>
          <w:sz w:val="30"/>
          <w:szCs w:val="30"/>
          <w:shd w:val="clear" w:color="auto" w:fill="FFFFFF"/>
        </w:rPr>
        <w:t>法治副校长的基本情况和工作职责等应以适当方式在学校公示。</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第十四条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学校</w:t>
      </w:r>
      <w:r>
        <w:rPr>
          <w:rFonts w:ascii="仿宋_GB2312" w:eastAsia="仿宋_GB2312" w:hAnsi="微软雅黑" w:hint="eastAsia"/>
          <w:color w:val="000000" w:themeColor="text1"/>
          <w:sz w:val="30"/>
          <w:szCs w:val="30"/>
          <w:shd w:val="clear" w:color="auto" w:fill="FFFFFF"/>
        </w:rPr>
        <w:t>应</w:t>
      </w:r>
      <w:r>
        <w:rPr>
          <w:rFonts w:ascii="仿宋_GB2312" w:eastAsia="仿宋_GB2312" w:hAnsi="微软雅黑"/>
          <w:color w:val="000000" w:themeColor="text1"/>
          <w:sz w:val="30"/>
          <w:szCs w:val="30"/>
          <w:shd w:val="clear" w:color="auto" w:fill="FFFFFF"/>
        </w:rPr>
        <w:t>建立法治副校长工作评价制度，按年度对法治副校长工作作出评价。</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仿宋_GB2312" w:eastAsia="仿宋_GB2312" w:hAnsi="微软雅黑"/>
          <w:color w:val="000000" w:themeColor="text1"/>
          <w:sz w:val="30"/>
          <w:szCs w:val="30"/>
          <w:shd w:val="clear" w:color="auto" w:fill="FFFFFF"/>
        </w:rPr>
        <w:t>学校对法治副校长进行评价时，应听取</w:t>
      </w:r>
      <w:r>
        <w:rPr>
          <w:rFonts w:ascii="仿宋_GB2312" w:eastAsia="仿宋_GB2312" w:hAnsi="微软雅黑"/>
          <w:color w:val="000000" w:themeColor="text1"/>
          <w:sz w:val="30"/>
          <w:szCs w:val="30"/>
          <w:shd w:val="clear" w:color="auto" w:fill="FFFFFF"/>
        </w:rPr>
        <w:t>教职工、学生及学生家长意见，形成客观、公正的评价结果，并将结果报送教育主管部门，由教育主管部门反馈派出</w:t>
      </w:r>
      <w:r>
        <w:rPr>
          <w:rFonts w:ascii="仿宋_GB2312" w:eastAsia="仿宋_GB2312" w:hAnsi="微软雅黑" w:hint="eastAsia"/>
          <w:color w:val="000000" w:themeColor="text1"/>
          <w:sz w:val="30"/>
          <w:szCs w:val="30"/>
          <w:shd w:val="clear" w:color="auto" w:fill="FFFFFF"/>
        </w:rPr>
        <w:t>单位</w:t>
      </w:r>
      <w:r>
        <w:rPr>
          <w:rFonts w:ascii="仿宋_GB2312" w:eastAsia="仿宋_GB2312" w:hAnsi="微软雅黑"/>
          <w:color w:val="000000" w:themeColor="text1"/>
          <w:sz w:val="30"/>
          <w:szCs w:val="30"/>
          <w:shd w:val="clear" w:color="auto" w:fill="FFFFFF"/>
        </w:rPr>
        <w:t>。</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第十五条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派出单位应将担任法治副校长工作纳入相关工作人员的工作量，明确为考核内容，学校作出的工作评价以及法治副校长的述职报告等应一并作为考核其工作、晋职、晋级和立功受奖的重要依据。</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第十六条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区教育局会同区司法局</w:t>
      </w:r>
      <w:r>
        <w:rPr>
          <w:rFonts w:ascii="仿宋_GB2312" w:eastAsia="仿宋_GB2312" w:hAnsi="仿宋_GB2312" w:cs="仿宋_GB2312" w:hint="eastAsia"/>
          <w:color w:val="000000" w:themeColor="text1"/>
          <w:sz w:val="30"/>
          <w:szCs w:val="30"/>
          <w:shd w:val="clear" w:color="auto" w:fill="FFFFFF"/>
        </w:rPr>
        <w:t>（区法宣部门）</w:t>
      </w:r>
      <w:r>
        <w:rPr>
          <w:rFonts w:ascii="仿宋_GB2312" w:eastAsia="仿宋_GB2312" w:hAnsi="仿宋_GB2312" w:cs="仿宋_GB2312" w:hint="eastAsia"/>
          <w:color w:val="000000" w:themeColor="text1"/>
          <w:sz w:val="30"/>
          <w:szCs w:val="30"/>
          <w:shd w:val="clear" w:color="auto" w:fill="FFFFFF"/>
        </w:rPr>
        <w:t>定期对本区域内法治副校长的履职情况进行考评，对工作成绩突出的法治副校长，应予以表彰、奖励或者会同派出单位联合予以表彰、奖励。</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各级教育行政部门应会同派出单位对组织开展法治副校长</w:t>
      </w:r>
      <w:r>
        <w:rPr>
          <w:rFonts w:ascii="仿宋_GB2312" w:eastAsia="仿宋_GB2312" w:hAnsi="仿宋_GB2312" w:cs="仿宋_GB2312" w:hint="eastAsia"/>
          <w:color w:val="000000" w:themeColor="text1"/>
          <w:sz w:val="30"/>
          <w:szCs w:val="30"/>
          <w:shd w:val="clear" w:color="auto" w:fill="FFFFFF"/>
        </w:rPr>
        <w:t>工作有显著成绩的组织和个人，按照有关规定给予表彰、奖励。</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各级</w:t>
      </w:r>
      <w:r>
        <w:rPr>
          <w:rFonts w:ascii="仿宋_GB2312" w:eastAsia="仿宋_GB2312" w:hAnsi="仿宋_GB2312" w:cs="仿宋_GB2312" w:hint="eastAsia"/>
          <w:color w:val="000000" w:themeColor="text1"/>
          <w:sz w:val="30"/>
          <w:szCs w:val="30"/>
          <w:shd w:val="clear" w:color="auto" w:fill="FFFFFF"/>
        </w:rPr>
        <w:t>法治宣传教育部门（</w:t>
      </w:r>
      <w:r>
        <w:rPr>
          <w:rFonts w:ascii="仿宋_GB2312" w:eastAsia="仿宋_GB2312" w:hAnsi="仿宋_GB2312" w:cs="仿宋_GB2312" w:hint="eastAsia"/>
          <w:color w:val="000000" w:themeColor="text1"/>
          <w:sz w:val="30"/>
          <w:szCs w:val="30"/>
          <w:shd w:val="clear" w:color="auto" w:fill="FFFFFF"/>
        </w:rPr>
        <w:t>司法行政部门</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应将派出单位法治副校长履职情况作为落实“谁执法谁普法”普法责任制的重要方面，纳入普法工作考核内容。对推荐、聘任法治副校长工作成绩突出的派出单位、学校，应作为普法工作评先评优的重要参考。</w:t>
      </w:r>
    </w:p>
    <w:p w:rsidR="00C72AE5" w:rsidRDefault="00C72AE5">
      <w:pPr>
        <w:spacing w:line="480" w:lineRule="exact"/>
        <w:ind w:firstLineChars="200" w:firstLine="600"/>
        <w:rPr>
          <w:rFonts w:ascii="仿宋_GB2312" w:eastAsia="仿宋_GB2312" w:hAnsi="微软雅黑"/>
          <w:color w:val="000000" w:themeColor="text1"/>
          <w:sz w:val="30"/>
          <w:szCs w:val="30"/>
          <w:shd w:val="clear" w:color="auto" w:fill="FFFFFF"/>
        </w:rPr>
      </w:pPr>
    </w:p>
    <w:p w:rsidR="00C72AE5" w:rsidRDefault="000F13BA">
      <w:pPr>
        <w:spacing w:line="480" w:lineRule="exact"/>
        <w:jc w:val="center"/>
        <w:rPr>
          <w:rFonts w:ascii="黑体" w:eastAsia="黑体" w:hAnsi="黑体"/>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第四章</w:t>
      </w:r>
      <w:r>
        <w:rPr>
          <w:rFonts w:ascii="黑体" w:eastAsia="黑体" w:hAnsi="黑体" w:hint="eastAsia"/>
          <w:color w:val="000000" w:themeColor="text1"/>
          <w:sz w:val="30"/>
          <w:szCs w:val="30"/>
          <w:shd w:val="clear" w:color="auto" w:fill="FFFFFF"/>
        </w:rPr>
        <w:t xml:space="preserve"> </w:t>
      </w:r>
      <w:r>
        <w:rPr>
          <w:rFonts w:ascii="黑体" w:eastAsia="黑体" w:hAnsi="黑体" w:hint="eastAsia"/>
          <w:color w:val="000000" w:themeColor="text1"/>
          <w:sz w:val="30"/>
          <w:szCs w:val="30"/>
          <w:shd w:val="clear" w:color="auto" w:fill="FFFFFF"/>
        </w:rPr>
        <w:t>附则</w:t>
      </w:r>
    </w:p>
    <w:p w:rsidR="00C72AE5" w:rsidRDefault="000F13BA">
      <w:pPr>
        <w:spacing w:line="480" w:lineRule="exact"/>
        <w:ind w:firstLineChars="200" w:firstLine="600"/>
        <w:rPr>
          <w:rFonts w:ascii="仿宋_GB2312" w:eastAsia="仿宋_GB2312" w:hAnsi="微软雅黑"/>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第十七条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微软雅黑"/>
          <w:color w:val="000000" w:themeColor="text1"/>
          <w:sz w:val="30"/>
          <w:szCs w:val="30"/>
          <w:shd w:val="clear" w:color="auto" w:fill="FFFFFF"/>
        </w:rPr>
        <w:t>检察机关推荐或者委派检察官担任学校法治副校长的，除遵守本办法规定外，还应执行《检察官担任法治副校长工作规定》的有关工作要求。</w:t>
      </w:r>
    </w:p>
    <w:p w:rsidR="00C72AE5" w:rsidRDefault="000F13BA">
      <w:pPr>
        <w:spacing w:line="480" w:lineRule="exact"/>
        <w:ind w:firstLineChars="200" w:firstLine="600"/>
        <w:rPr>
          <w:rFonts w:ascii="仿宋_GB2312" w:eastAsia="仿宋_GB2312" w:hAnsi="仿宋_GB2312" w:cs="仿宋_GB2312"/>
          <w:color w:val="000000" w:themeColor="text1"/>
          <w:sz w:val="30"/>
          <w:szCs w:val="30"/>
          <w:shd w:val="clear" w:color="auto" w:fill="FFFFFF"/>
        </w:rPr>
      </w:pPr>
      <w:r>
        <w:rPr>
          <w:rFonts w:ascii="黑体" w:eastAsia="黑体" w:hAnsi="黑体" w:hint="eastAsia"/>
          <w:color w:val="000000" w:themeColor="text1"/>
          <w:sz w:val="30"/>
          <w:szCs w:val="30"/>
          <w:shd w:val="clear" w:color="auto" w:fill="FFFFFF"/>
        </w:rPr>
        <w:t>第十八条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幼儿园的法治副</w:t>
      </w:r>
      <w:r>
        <w:rPr>
          <w:rFonts w:ascii="仿宋_GB2312" w:eastAsia="仿宋_GB2312" w:hAnsi="仿宋_GB2312" w:cs="仿宋_GB2312" w:hint="eastAsia"/>
          <w:color w:val="000000" w:themeColor="text1"/>
          <w:sz w:val="30"/>
          <w:szCs w:val="30"/>
          <w:shd w:val="clear" w:color="auto" w:fill="FFFFFF"/>
        </w:rPr>
        <w:t>园长</w:t>
      </w:r>
      <w:r>
        <w:rPr>
          <w:rFonts w:ascii="仿宋_GB2312" w:eastAsia="仿宋_GB2312" w:hAnsi="仿宋_GB2312" w:cs="仿宋_GB2312" w:hint="eastAsia"/>
          <w:color w:val="000000" w:themeColor="text1"/>
          <w:sz w:val="30"/>
          <w:szCs w:val="30"/>
          <w:shd w:val="clear" w:color="auto" w:fill="FFFFFF"/>
        </w:rPr>
        <w:t>聘任及管理工作参照本</w:t>
      </w:r>
      <w:r>
        <w:rPr>
          <w:rFonts w:ascii="仿宋_GB2312" w:eastAsia="仿宋_GB2312" w:hAnsi="仿宋_GB2312" w:cs="仿宋_GB2312" w:hint="eastAsia"/>
          <w:color w:val="000000" w:themeColor="text1"/>
          <w:sz w:val="30"/>
          <w:szCs w:val="30"/>
          <w:shd w:val="clear" w:color="auto" w:fill="FFFFFF"/>
        </w:rPr>
        <w:t>办法</w:t>
      </w:r>
      <w:r>
        <w:rPr>
          <w:rFonts w:ascii="仿宋_GB2312" w:eastAsia="仿宋_GB2312" w:hAnsi="仿宋_GB2312" w:cs="仿宋_GB2312" w:hint="eastAsia"/>
          <w:color w:val="000000" w:themeColor="text1"/>
          <w:sz w:val="30"/>
          <w:szCs w:val="30"/>
          <w:shd w:val="clear" w:color="auto" w:fill="FFFFFF"/>
        </w:rPr>
        <w:t>执行。</w:t>
      </w:r>
    </w:p>
    <w:p w:rsidR="00C72AE5" w:rsidRDefault="000F13BA">
      <w:pPr>
        <w:spacing w:line="480" w:lineRule="exact"/>
        <w:ind w:firstLineChars="200" w:firstLine="600"/>
        <w:rPr>
          <w:color w:val="000000" w:themeColor="text1"/>
          <w:sz w:val="30"/>
          <w:szCs w:val="30"/>
        </w:rPr>
      </w:pPr>
      <w:r>
        <w:rPr>
          <w:rFonts w:ascii="黑体" w:eastAsia="黑体" w:hAnsi="黑体" w:hint="eastAsia"/>
          <w:color w:val="000000" w:themeColor="text1"/>
          <w:sz w:val="30"/>
          <w:szCs w:val="30"/>
          <w:shd w:val="clear" w:color="auto" w:fill="FFFFFF"/>
        </w:rPr>
        <w:t>第十九条</w:t>
      </w:r>
      <w:r>
        <w:rPr>
          <w:rFonts w:ascii="仿宋_GB2312" w:eastAsia="仿宋_GB2312" w:hAnsi="微软雅黑"/>
          <w:color w:val="000000" w:themeColor="text1"/>
          <w:sz w:val="30"/>
          <w:szCs w:val="30"/>
          <w:shd w:val="clear" w:color="auto" w:fill="FFFFFF"/>
        </w:rPr>
        <w:t xml:space="preserve"> </w:t>
      </w:r>
      <w:r>
        <w:rPr>
          <w:rFonts w:ascii="仿宋_GB2312" w:eastAsia="仿宋_GB2312" w:hAnsi="仿宋_GB2312" w:cs="仿宋_GB2312" w:hint="eastAsia"/>
          <w:color w:val="000000" w:themeColor="text1"/>
          <w:sz w:val="30"/>
          <w:szCs w:val="30"/>
          <w:shd w:val="clear" w:color="auto" w:fill="FFFFFF"/>
        </w:rPr>
        <w:t>本办法自发布之日起施行。</w:t>
      </w:r>
      <w:r>
        <w:rPr>
          <w:rFonts w:ascii="仿宋_GB2312" w:eastAsia="仿宋_GB2312" w:hAnsi="仿宋_GB2312" w:cs="仿宋_GB2312" w:hint="eastAsia"/>
          <w:color w:val="000000" w:themeColor="text1"/>
          <w:sz w:val="30"/>
          <w:szCs w:val="30"/>
          <w:shd w:val="clear" w:color="auto" w:fill="FFFFFF"/>
        </w:rPr>
        <w:t>2020</w:t>
      </w:r>
      <w:r>
        <w:rPr>
          <w:rFonts w:ascii="仿宋_GB2312" w:eastAsia="仿宋_GB2312" w:hAnsi="仿宋_GB2312" w:cs="仿宋_GB2312" w:hint="eastAsia"/>
          <w:color w:val="000000" w:themeColor="text1"/>
          <w:sz w:val="30"/>
          <w:szCs w:val="30"/>
          <w:shd w:val="clear" w:color="auto" w:fill="FFFFFF"/>
        </w:rPr>
        <w:t>年</w:t>
      </w:r>
      <w:r>
        <w:rPr>
          <w:rFonts w:ascii="仿宋_GB2312" w:eastAsia="仿宋_GB2312" w:hAnsi="仿宋_GB2312" w:cs="仿宋_GB2312" w:hint="eastAsia"/>
          <w:color w:val="000000" w:themeColor="text1"/>
          <w:sz w:val="30"/>
          <w:szCs w:val="30"/>
          <w:shd w:val="clear" w:color="auto" w:fill="FFFFFF"/>
        </w:rPr>
        <w:t>9</w:t>
      </w:r>
      <w:r>
        <w:rPr>
          <w:rFonts w:ascii="仿宋_GB2312" w:eastAsia="仿宋_GB2312" w:hAnsi="仿宋_GB2312" w:cs="仿宋_GB2312" w:hint="eastAsia"/>
          <w:color w:val="000000" w:themeColor="text1"/>
          <w:sz w:val="30"/>
          <w:szCs w:val="30"/>
          <w:shd w:val="clear" w:color="auto" w:fill="FFFFFF"/>
        </w:rPr>
        <w:t>月</w:t>
      </w:r>
      <w:r>
        <w:rPr>
          <w:rFonts w:ascii="仿宋_GB2312" w:eastAsia="仿宋_GB2312" w:hAnsi="仿宋_GB2312" w:cs="仿宋_GB2312" w:hint="eastAsia"/>
          <w:color w:val="000000" w:themeColor="text1"/>
          <w:sz w:val="30"/>
          <w:szCs w:val="30"/>
          <w:shd w:val="clear" w:color="auto" w:fill="FFFFFF"/>
        </w:rPr>
        <w:t>11</w:t>
      </w:r>
      <w:r>
        <w:rPr>
          <w:rFonts w:ascii="仿宋_GB2312" w:eastAsia="仿宋_GB2312" w:hAnsi="仿宋_GB2312" w:cs="仿宋_GB2312" w:hint="eastAsia"/>
          <w:color w:val="000000" w:themeColor="text1"/>
          <w:sz w:val="30"/>
          <w:szCs w:val="30"/>
          <w:shd w:val="clear" w:color="auto" w:fill="FFFFFF"/>
        </w:rPr>
        <w:t>日上海市高级人民法院等</w:t>
      </w:r>
      <w:r>
        <w:rPr>
          <w:rFonts w:ascii="仿宋_GB2312" w:eastAsia="仿宋_GB2312" w:hAnsi="仿宋_GB2312" w:cs="仿宋_GB2312" w:hint="eastAsia"/>
          <w:color w:val="000000" w:themeColor="text1"/>
          <w:sz w:val="30"/>
          <w:szCs w:val="30"/>
          <w:shd w:val="clear" w:color="auto" w:fill="FFFFFF"/>
        </w:rPr>
        <w:t>6</w:t>
      </w:r>
      <w:r>
        <w:rPr>
          <w:rFonts w:ascii="仿宋_GB2312" w:eastAsia="仿宋_GB2312" w:hAnsi="仿宋_GB2312" w:cs="仿宋_GB2312" w:hint="eastAsia"/>
          <w:color w:val="000000" w:themeColor="text1"/>
          <w:sz w:val="30"/>
          <w:szCs w:val="30"/>
          <w:shd w:val="clear" w:color="auto" w:fill="FFFFFF"/>
        </w:rPr>
        <w:t>部门</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关于印发</w:t>
      </w:r>
      <w:r>
        <w:rPr>
          <w:rFonts w:ascii="仿宋_GB2312" w:eastAsia="仿宋_GB2312" w:hAnsi="仿宋_GB2312" w:cs="仿宋_GB2312" w:hint="eastAsia"/>
          <w:color w:val="000000" w:themeColor="text1"/>
          <w:sz w:val="30"/>
          <w:szCs w:val="30"/>
          <w:shd w:val="clear" w:color="auto" w:fill="FFFFFF"/>
        </w:rPr>
        <w:t>&lt;</w:t>
      </w:r>
      <w:r>
        <w:rPr>
          <w:rFonts w:ascii="仿宋_GB2312" w:eastAsia="仿宋_GB2312" w:hAnsi="仿宋_GB2312" w:cs="仿宋_GB2312" w:hint="eastAsia"/>
          <w:color w:val="000000" w:themeColor="text1"/>
          <w:sz w:val="30"/>
          <w:szCs w:val="30"/>
          <w:shd w:val="clear" w:color="auto" w:fill="FFFFFF"/>
        </w:rPr>
        <w:t>关于加强本市中小学校法治副校长工作的若干意见</w:t>
      </w:r>
      <w:r>
        <w:rPr>
          <w:rFonts w:ascii="仿宋_GB2312" w:eastAsia="仿宋_GB2312" w:hAnsi="仿宋_GB2312" w:cs="仿宋_GB2312" w:hint="eastAsia"/>
          <w:color w:val="000000" w:themeColor="text1"/>
          <w:sz w:val="30"/>
          <w:szCs w:val="30"/>
          <w:shd w:val="clear" w:color="auto" w:fill="FFFFFF"/>
        </w:rPr>
        <w:t>&gt;</w:t>
      </w:r>
      <w:r>
        <w:rPr>
          <w:rFonts w:ascii="仿宋_GB2312" w:eastAsia="仿宋_GB2312" w:hAnsi="仿宋_GB2312" w:cs="仿宋_GB2312" w:hint="eastAsia"/>
          <w:color w:val="000000" w:themeColor="text1"/>
          <w:sz w:val="30"/>
          <w:szCs w:val="30"/>
          <w:shd w:val="clear" w:color="auto" w:fill="FFFFFF"/>
        </w:rPr>
        <w:t>的通知</w:t>
      </w:r>
      <w:r>
        <w:rPr>
          <w:rFonts w:ascii="仿宋_GB2312" w:eastAsia="仿宋_GB2312" w:hAnsi="仿宋_GB2312" w:cs="仿宋_GB2312" w:hint="eastAsia"/>
          <w:color w:val="000000" w:themeColor="text1"/>
          <w:sz w:val="30"/>
          <w:szCs w:val="30"/>
          <w:shd w:val="clear" w:color="auto" w:fill="FFFFFF"/>
        </w:rPr>
        <w:t>》（沪法宣办〔</w:t>
      </w:r>
      <w:r>
        <w:rPr>
          <w:rFonts w:ascii="仿宋_GB2312" w:eastAsia="仿宋_GB2312" w:hAnsi="仿宋_GB2312" w:cs="仿宋_GB2312" w:hint="eastAsia"/>
          <w:color w:val="000000" w:themeColor="text1"/>
          <w:sz w:val="30"/>
          <w:szCs w:val="30"/>
          <w:shd w:val="clear" w:color="auto" w:fill="FFFFFF"/>
        </w:rPr>
        <w:t>2020</w:t>
      </w:r>
      <w:r>
        <w:rPr>
          <w:rFonts w:ascii="仿宋_GB2312" w:eastAsia="仿宋_GB2312" w:hAnsi="仿宋_GB2312" w:cs="仿宋_GB2312" w:hint="eastAsia"/>
          <w:color w:val="000000" w:themeColor="text1"/>
          <w:sz w:val="30"/>
          <w:szCs w:val="30"/>
          <w:shd w:val="clear" w:color="auto" w:fill="FFFFFF"/>
        </w:rPr>
        <w:t>）</w:t>
      </w:r>
      <w:r>
        <w:rPr>
          <w:rFonts w:ascii="仿宋_GB2312" w:eastAsia="仿宋_GB2312" w:hAnsi="仿宋_GB2312" w:cs="仿宋_GB2312" w:hint="eastAsia"/>
          <w:color w:val="000000" w:themeColor="text1"/>
          <w:sz w:val="30"/>
          <w:szCs w:val="30"/>
          <w:shd w:val="clear" w:color="auto" w:fill="FFFFFF"/>
        </w:rPr>
        <w:t>10</w:t>
      </w:r>
      <w:r>
        <w:rPr>
          <w:rFonts w:ascii="仿宋_GB2312" w:eastAsia="仿宋_GB2312" w:hAnsi="仿宋_GB2312" w:cs="仿宋_GB2312" w:hint="eastAsia"/>
          <w:color w:val="000000" w:themeColor="text1"/>
          <w:sz w:val="30"/>
          <w:szCs w:val="30"/>
          <w:shd w:val="clear" w:color="auto" w:fill="FFFFFF"/>
        </w:rPr>
        <w:t>号）</w:t>
      </w:r>
      <w:r>
        <w:rPr>
          <w:rFonts w:ascii="仿宋_GB2312" w:eastAsia="仿宋_GB2312" w:hAnsi="仿宋_GB2312" w:cs="仿宋_GB2312" w:hint="eastAsia"/>
          <w:color w:val="000000" w:themeColor="text1"/>
          <w:sz w:val="30"/>
          <w:szCs w:val="30"/>
          <w:shd w:val="clear" w:color="auto" w:fill="FFFFFF"/>
        </w:rPr>
        <w:t>同时废止。</w:t>
      </w:r>
    </w:p>
    <w:p w:rsidR="00C72AE5" w:rsidRDefault="00C72AE5">
      <w:pPr>
        <w:rPr>
          <w:color w:val="000000" w:themeColor="text1"/>
        </w:rPr>
      </w:pPr>
    </w:p>
    <w:p w:rsidR="00C72AE5" w:rsidRDefault="00C72AE5">
      <w:pPr>
        <w:spacing w:line="560" w:lineRule="exact"/>
        <w:rPr>
          <w:rFonts w:ascii="黑体" w:eastAsia="黑体" w:hint="eastAsia"/>
          <w:color w:val="000000" w:themeColor="text1"/>
          <w:sz w:val="32"/>
        </w:rPr>
      </w:pPr>
    </w:p>
    <w:sectPr w:rsidR="00C72AE5" w:rsidSect="00C72AE5">
      <w:footerReference w:type="even" r:id="rId7"/>
      <w:footerReference w:type="default" r:id="rId8"/>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3BA" w:rsidRDefault="000F13BA" w:rsidP="00C72AE5">
      <w:r>
        <w:separator/>
      </w:r>
    </w:p>
  </w:endnote>
  <w:endnote w:type="continuationSeparator" w:id="0">
    <w:p w:rsidR="000F13BA" w:rsidRDefault="000F13BA" w:rsidP="00C72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E5" w:rsidRDefault="00C72AE5">
    <w:pPr>
      <w:pStyle w:val="a3"/>
      <w:framePr w:wrap="around" w:vAnchor="text" w:hAnchor="margin" w:xAlign="outside" w:y="1"/>
      <w:rPr>
        <w:rStyle w:val="a7"/>
      </w:rPr>
    </w:pPr>
    <w:r>
      <w:rPr>
        <w:rStyle w:val="a7"/>
      </w:rPr>
      <w:fldChar w:fldCharType="begin"/>
    </w:r>
    <w:r w:rsidR="000F13BA">
      <w:rPr>
        <w:rStyle w:val="a7"/>
      </w:rPr>
      <w:instrText xml:space="preserve">PAGE  </w:instrText>
    </w:r>
    <w:r>
      <w:rPr>
        <w:rStyle w:val="a7"/>
      </w:rPr>
      <w:fldChar w:fldCharType="separate"/>
    </w:r>
    <w:r w:rsidR="000F13BA">
      <w:rPr>
        <w:rStyle w:val="a7"/>
      </w:rPr>
      <w:t>1</w:t>
    </w:r>
    <w:r>
      <w:rPr>
        <w:rStyle w:val="a7"/>
      </w:rPr>
      <w:fldChar w:fldCharType="end"/>
    </w:r>
  </w:p>
  <w:p w:rsidR="00C72AE5" w:rsidRDefault="00C72AE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E5" w:rsidRDefault="000F13BA">
    <w:pPr>
      <w:pStyle w:val="a3"/>
      <w:framePr w:wrap="around" w:vAnchor="text" w:hAnchor="margin" w:xAlign="outside" w:y="1"/>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C72AE5">
      <w:rPr>
        <w:rStyle w:val="a7"/>
        <w:rFonts w:ascii="宋体" w:hAnsi="宋体"/>
        <w:sz w:val="28"/>
      </w:rPr>
      <w:fldChar w:fldCharType="begin"/>
    </w:r>
    <w:r>
      <w:rPr>
        <w:rStyle w:val="a7"/>
        <w:rFonts w:ascii="宋体" w:hAnsi="宋体"/>
        <w:sz w:val="28"/>
      </w:rPr>
      <w:instrText xml:space="preserve">PAGE  </w:instrText>
    </w:r>
    <w:r w:rsidR="00C72AE5">
      <w:rPr>
        <w:rStyle w:val="a7"/>
        <w:rFonts w:ascii="宋体" w:hAnsi="宋体"/>
        <w:sz w:val="28"/>
      </w:rPr>
      <w:fldChar w:fldCharType="separate"/>
    </w:r>
    <w:r>
      <w:rPr>
        <w:rStyle w:val="a7"/>
        <w:rFonts w:ascii="宋体" w:hAnsi="宋体"/>
        <w:noProof/>
        <w:sz w:val="28"/>
      </w:rPr>
      <w:t>1</w:t>
    </w:r>
    <w:r w:rsidR="00C72AE5">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C72AE5" w:rsidRDefault="00C72AE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3BA" w:rsidRDefault="000F13BA" w:rsidP="00C72AE5">
      <w:r>
        <w:separator/>
      </w:r>
    </w:p>
  </w:footnote>
  <w:footnote w:type="continuationSeparator" w:id="0">
    <w:p w:rsidR="000F13BA" w:rsidRDefault="000F13BA" w:rsidP="00C72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AF24DE"/>
    <w:rsid w:val="0007124C"/>
    <w:rsid w:val="0008189D"/>
    <w:rsid w:val="000F13BA"/>
    <w:rsid w:val="001D0A52"/>
    <w:rsid w:val="00324D46"/>
    <w:rsid w:val="003619EF"/>
    <w:rsid w:val="003A17CC"/>
    <w:rsid w:val="003D499D"/>
    <w:rsid w:val="003E2048"/>
    <w:rsid w:val="003E51D9"/>
    <w:rsid w:val="00403442"/>
    <w:rsid w:val="004615F6"/>
    <w:rsid w:val="00492EF2"/>
    <w:rsid w:val="00494616"/>
    <w:rsid w:val="004C6916"/>
    <w:rsid w:val="00586AE0"/>
    <w:rsid w:val="00592D2D"/>
    <w:rsid w:val="00597F85"/>
    <w:rsid w:val="00634633"/>
    <w:rsid w:val="00667D7B"/>
    <w:rsid w:val="006A494C"/>
    <w:rsid w:val="00737947"/>
    <w:rsid w:val="007E4CE6"/>
    <w:rsid w:val="007F363D"/>
    <w:rsid w:val="007F6980"/>
    <w:rsid w:val="00842D7B"/>
    <w:rsid w:val="00880E1D"/>
    <w:rsid w:val="008C072F"/>
    <w:rsid w:val="0098148B"/>
    <w:rsid w:val="00995D9A"/>
    <w:rsid w:val="00A33F79"/>
    <w:rsid w:val="00A917DD"/>
    <w:rsid w:val="00B011DB"/>
    <w:rsid w:val="00B204DE"/>
    <w:rsid w:val="00C16335"/>
    <w:rsid w:val="00C35B63"/>
    <w:rsid w:val="00C72AE5"/>
    <w:rsid w:val="00CD2E12"/>
    <w:rsid w:val="00CD6C31"/>
    <w:rsid w:val="00CE3454"/>
    <w:rsid w:val="00D03CB3"/>
    <w:rsid w:val="00D45D5D"/>
    <w:rsid w:val="00E01022"/>
    <w:rsid w:val="00E90808"/>
    <w:rsid w:val="00F95245"/>
    <w:rsid w:val="00FE75B7"/>
    <w:rsid w:val="00FF7AA1"/>
    <w:rsid w:val="29FF8F49"/>
    <w:rsid w:val="7FAF2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72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C72AE5"/>
    <w:pPr>
      <w:ind w:firstLineChars="200" w:firstLine="701"/>
      <w:jc w:val="left"/>
    </w:pPr>
    <w:rPr>
      <w:smallCaps/>
    </w:rPr>
  </w:style>
  <w:style w:type="paragraph" w:styleId="a3">
    <w:name w:val="footer"/>
    <w:basedOn w:val="a"/>
    <w:qFormat/>
    <w:rsid w:val="00C72AE5"/>
    <w:pPr>
      <w:tabs>
        <w:tab w:val="center" w:pos="4153"/>
        <w:tab w:val="right" w:pos="8306"/>
      </w:tabs>
      <w:snapToGrid w:val="0"/>
      <w:jc w:val="left"/>
    </w:pPr>
    <w:rPr>
      <w:sz w:val="18"/>
      <w:szCs w:val="20"/>
    </w:rPr>
  </w:style>
  <w:style w:type="paragraph" w:styleId="a4">
    <w:name w:val="header"/>
    <w:basedOn w:val="a"/>
    <w:qFormat/>
    <w:rsid w:val="00C72AE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72AE5"/>
    <w:pPr>
      <w:spacing w:before="100" w:beforeAutospacing="1" w:after="100" w:afterAutospacing="1"/>
      <w:jc w:val="left"/>
    </w:pPr>
    <w:rPr>
      <w:kern w:val="0"/>
      <w:sz w:val="24"/>
    </w:rPr>
  </w:style>
  <w:style w:type="table" w:styleId="a6">
    <w:name w:val="Table Grid"/>
    <w:basedOn w:val="a1"/>
    <w:qFormat/>
    <w:rsid w:val="00C72A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C72A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32852;&#21512;&#21457;&#25991;&#65288;&#20116;&#37096;&#38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Template>
  <TotalTime>109</TotalTime>
  <Pages>8</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7</cp:revision>
  <cp:lastPrinted>2023-07-20T16:12:00Z</cp:lastPrinted>
  <dcterms:created xsi:type="dcterms:W3CDTF">2023-07-20T16:02:00Z</dcterms:created>
  <dcterms:modified xsi:type="dcterms:W3CDTF">2023-08-04T13:20:00Z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