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22AB" w:rsidRDefault="009F545D">
      <w:pPr>
        <w:spacing w:line="530" w:lineRule="exact"/>
        <w:ind w:right="-58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  <w:r>
        <w:rPr>
          <w:rFonts w:ascii="黑体" w:eastAsia="黑体" w:hAnsi="黑体"/>
          <w:sz w:val="32"/>
          <w:szCs w:val="32"/>
        </w:rPr>
        <w:t>1</w:t>
      </w:r>
    </w:p>
    <w:p w:rsidR="00F822AB" w:rsidRDefault="00F822AB">
      <w:pPr>
        <w:adjustRightInd w:val="0"/>
        <w:snapToGrid w:val="0"/>
        <w:spacing w:line="530" w:lineRule="exact"/>
        <w:ind w:right="-58"/>
        <w:rPr>
          <w:rFonts w:eastAsia="黑体"/>
          <w:sz w:val="32"/>
          <w:szCs w:val="32"/>
        </w:rPr>
      </w:pPr>
    </w:p>
    <w:p w:rsidR="00F822AB" w:rsidRDefault="009F545D">
      <w:pPr>
        <w:adjustRightInd w:val="0"/>
        <w:snapToGrid w:val="0"/>
        <w:spacing w:line="530" w:lineRule="exact"/>
        <w:jc w:val="center"/>
        <w:rPr>
          <w:rFonts w:ascii="方正小标宋简体" w:eastAsia="方正小标宋简体" w:cs="微软雅黑"/>
          <w:sz w:val="38"/>
          <w:szCs w:val="38"/>
        </w:rPr>
      </w:pPr>
      <w:r>
        <w:rPr>
          <w:rFonts w:ascii="方正小标宋简体" w:eastAsia="方正小标宋简体" w:cs="微软雅黑" w:hint="eastAsia"/>
          <w:sz w:val="38"/>
          <w:szCs w:val="38"/>
        </w:rPr>
        <w:t>第四届全国大学生职业规划大赛</w:t>
      </w:r>
      <w:bookmarkStart w:id="0" w:name="_Hlk148891195"/>
      <w:r>
        <w:rPr>
          <w:rFonts w:ascii="方正小标宋简体" w:eastAsia="方正小标宋简体" w:cs="微软雅黑" w:hint="eastAsia"/>
          <w:sz w:val="38"/>
          <w:szCs w:val="38"/>
        </w:rPr>
        <w:t>（上海赛区</w:t>
      </w:r>
      <w:bookmarkEnd w:id="0"/>
      <w:r>
        <w:rPr>
          <w:rFonts w:ascii="方正小标宋简体" w:eastAsia="方正小标宋简体" w:cs="微软雅黑" w:hint="eastAsia"/>
          <w:sz w:val="38"/>
          <w:szCs w:val="38"/>
        </w:rPr>
        <w:t>）暨</w:t>
      </w:r>
      <w:bookmarkStart w:id="1" w:name="_Hlk149734938"/>
    </w:p>
    <w:p w:rsidR="00F822AB" w:rsidRDefault="009F545D">
      <w:pPr>
        <w:adjustRightInd w:val="0"/>
        <w:snapToGrid w:val="0"/>
        <w:spacing w:line="530" w:lineRule="exact"/>
        <w:jc w:val="center"/>
        <w:rPr>
          <w:rFonts w:ascii="微软雅黑" w:eastAsia="微软雅黑" w:cs="微软雅黑"/>
          <w:sz w:val="38"/>
          <w:szCs w:val="38"/>
        </w:rPr>
      </w:pPr>
      <w:r>
        <w:rPr>
          <w:rFonts w:ascii="方正小标宋简体" w:eastAsia="方正小标宋简体" w:cs="微软雅黑" w:hint="eastAsia"/>
          <w:sz w:val="38"/>
          <w:szCs w:val="38"/>
        </w:rPr>
        <w:t>2027</w:t>
      </w:r>
      <w:r>
        <w:rPr>
          <w:rFonts w:ascii="方正小标宋简体" w:eastAsia="方正小标宋简体" w:cs="微软雅黑" w:hint="eastAsia"/>
          <w:sz w:val="38"/>
          <w:szCs w:val="38"/>
        </w:rPr>
        <w:t>年上海市大学生职业规划大赛</w:t>
      </w:r>
      <w:bookmarkEnd w:id="1"/>
      <w:r>
        <w:rPr>
          <w:rFonts w:ascii="方正小标宋简体" w:eastAsia="方正小标宋简体" w:cs="微软雅黑" w:hint="eastAsia"/>
          <w:sz w:val="38"/>
          <w:szCs w:val="38"/>
        </w:rPr>
        <w:t>成长赛道方案</w:t>
      </w:r>
    </w:p>
    <w:p w:rsidR="00F822AB" w:rsidRDefault="00F822AB">
      <w:pPr>
        <w:numPr>
          <w:ilvl w:val="255"/>
          <w:numId w:val="0"/>
        </w:numPr>
        <w:adjustRightInd w:val="0"/>
        <w:snapToGrid w:val="0"/>
        <w:spacing w:line="530" w:lineRule="exact"/>
        <w:jc w:val="center"/>
        <w:rPr>
          <w:rFonts w:eastAsia="黑体" w:cs="仿宋_GB2312"/>
          <w:bCs/>
          <w:color w:val="000000"/>
          <w:sz w:val="32"/>
          <w:szCs w:val="32"/>
        </w:rPr>
      </w:pPr>
    </w:p>
    <w:p w:rsidR="00F822AB" w:rsidRDefault="009F545D">
      <w:pPr>
        <w:numPr>
          <w:ilvl w:val="255"/>
          <w:numId w:val="0"/>
        </w:numPr>
        <w:adjustRightInd w:val="0"/>
        <w:snapToGrid w:val="0"/>
        <w:spacing w:line="520" w:lineRule="exact"/>
        <w:ind w:firstLineChars="200" w:firstLine="600"/>
        <w:rPr>
          <w:rFonts w:eastAsia="黑体" w:cs="仿宋_GB2312"/>
          <w:bCs/>
          <w:color w:val="000000"/>
          <w:sz w:val="30"/>
          <w:szCs w:val="30"/>
        </w:rPr>
      </w:pPr>
      <w:r>
        <w:rPr>
          <w:rFonts w:eastAsia="黑体" w:cs="仿宋_GB2312" w:hint="eastAsia"/>
          <w:bCs/>
          <w:color w:val="000000"/>
          <w:sz w:val="30"/>
          <w:szCs w:val="30"/>
        </w:rPr>
        <w:t>一、比赛内容</w:t>
      </w:r>
    </w:p>
    <w:p w:rsidR="00F822AB" w:rsidRDefault="009F545D">
      <w:pPr>
        <w:numPr>
          <w:ilvl w:val="255"/>
          <w:numId w:val="0"/>
        </w:numPr>
        <w:adjustRightInd w:val="0"/>
        <w:snapToGrid w:val="0"/>
        <w:spacing w:line="520" w:lineRule="exact"/>
        <w:ind w:firstLineChars="200" w:firstLine="600"/>
        <w:rPr>
          <w:rFonts w:ascii="仿宋_GB2312" w:eastAsia="仿宋_GB2312" w:hAnsi="仿宋_GB2312" w:cs="仿宋_GB2312"/>
          <w:bCs/>
          <w:color w:val="000000"/>
          <w:sz w:val="30"/>
          <w:szCs w:val="30"/>
        </w:rPr>
      </w:pPr>
      <w:r>
        <w:rPr>
          <w:rFonts w:ascii="仿宋_GB2312" w:eastAsia="仿宋_GB2312" w:hAnsi="仿宋_GB2312" w:cs="仿宋_GB2312" w:hint="eastAsia"/>
          <w:bCs/>
          <w:color w:val="000000"/>
          <w:sz w:val="30"/>
          <w:szCs w:val="30"/>
        </w:rPr>
        <w:t>考察学生</w:t>
      </w:r>
      <w:r>
        <w:rPr>
          <w:rFonts w:eastAsia="仿宋_GB2312" w:cs="仿宋_GB2312" w:hint="eastAsia"/>
          <w:sz w:val="30"/>
          <w:szCs w:val="30"/>
        </w:rPr>
        <w:t>树立生涯发展理念并合理设定职业目标</w:t>
      </w:r>
      <w:r>
        <w:rPr>
          <w:rFonts w:eastAsia="仿宋_GB2312" w:cs="仿宋_GB2312" w:hint="eastAsia"/>
          <w:color w:val="000000"/>
          <w:sz w:val="30"/>
          <w:szCs w:val="30"/>
        </w:rPr>
        <w:t>、围绕实现目标持续行动并不断调整的成长过程</w:t>
      </w:r>
      <w:r>
        <w:rPr>
          <w:rFonts w:eastAsia="仿宋_GB2312" w:cs="仿宋_GB2312" w:hint="eastAsia"/>
          <w:sz w:val="30"/>
          <w:szCs w:val="30"/>
        </w:rPr>
        <w:t>，通过学习实践提升综合素质和专业能力，体现正确的择业就业观念。</w:t>
      </w:r>
    </w:p>
    <w:p w:rsidR="00F822AB" w:rsidRDefault="009F545D">
      <w:pPr>
        <w:numPr>
          <w:ilvl w:val="255"/>
          <w:numId w:val="0"/>
        </w:numPr>
        <w:adjustRightInd w:val="0"/>
        <w:snapToGrid w:val="0"/>
        <w:spacing w:line="520" w:lineRule="exact"/>
        <w:ind w:firstLineChars="200" w:firstLine="600"/>
        <w:rPr>
          <w:rFonts w:eastAsia="黑体" w:cs="仿宋_GB2312"/>
          <w:bCs/>
          <w:color w:val="000000"/>
          <w:sz w:val="30"/>
          <w:szCs w:val="30"/>
        </w:rPr>
      </w:pPr>
      <w:r>
        <w:rPr>
          <w:rFonts w:eastAsia="黑体" w:cs="仿宋_GB2312" w:hint="eastAsia"/>
          <w:bCs/>
          <w:color w:val="000000"/>
          <w:sz w:val="30"/>
          <w:szCs w:val="30"/>
        </w:rPr>
        <w:t>二、参赛组别和对象</w:t>
      </w:r>
    </w:p>
    <w:p w:rsidR="00F822AB" w:rsidRDefault="009F545D">
      <w:pPr>
        <w:adjustRightInd w:val="0"/>
        <w:snapToGrid w:val="0"/>
        <w:spacing w:line="520" w:lineRule="exact"/>
        <w:ind w:firstLineChars="200" w:firstLine="600"/>
        <w:rPr>
          <w:rFonts w:eastAsia="仿宋_GB2312" w:cs="仿宋_GB2312"/>
          <w:bCs/>
          <w:color w:val="000000"/>
          <w:sz w:val="30"/>
          <w:szCs w:val="30"/>
        </w:rPr>
      </w:pPr>
      <w:r>
        <w:rPr>
          <w:rFonts w:ascii="仿宋_GB2312" w:eastAsia="仿宋_GB2312" w:hAnsi="仿宋_GB2312" w:cs="仿宋_GB2312" w:hint="eastAsia"/>
          <w:bCs/>
          <w:color w:val="000000"/>
          <w:sz w:val="30"/>
          <w:szCs w:val="30"/>
        </w:rPr>
        <w:t>成长赛道设高教组和职教组，</w:t>
      </w:r>
      <w:r>
        <w:rPr>
          <w:rFonts w:ascii="仿宋_GB2312" w:eastAsia="仿宋_GB2312" w:hAnsi="仿宋_GB2312" w:cs="仿宋_GB2312" w:hint="eastAsia"/>
          <w:sz w:val="30"/>
          <w:szCs w:val="30"/>
        </w:rPr>
        <w:t>参赛对象为普通</w:t>
      </w:r>
      <w:r>
        <w:rPr>
          <w:rFonts w:ascii="仿宋_GB2312" w:eastAsia="仿宋_GB2312" w:hAnsi="仿宋_GB2312" w:cs="仿宋_GB2312" w:hint="eastAsia"/>
          <w:bCs/>
          <w:color w:val="000000"/>
          <w:sz w:val="30"/>
          <w:szCs w:val="30"/>
        </w:rPr>
        <w:t>高等学校全日制</w:t>
      </w:r>
      <w:r>
        <w:rPr>
          <w:rFonts w:eastAsia="仿宋_GB2312" w:cs="仿宋_GB2312" w:hint="eastAsia"/>
          <w:sz w:val="30"/>
          <w:szCs w:val="30"/>
        </w:rPr>
        <w:t>本、专科非毕业</w:t>
      </w:r>
      <w:r>
        <w:rPr>
          <w:rFonts w:ascii="仿宋_GB2312" w:eastAsia="仿宋_GB2312" w:hAnsi="仿宋_GB2312" w:cs="仿宋_GB2312" w:hint="eastAsia"/>
          <w:bCs/>
          <w:color w:val="000000"/>
          <w:sz w:val="30"/>
          <w:szCs w:val="30"/>
        </w:rPr>
        <w:t>年级在校学生。高教组主要面向普通</w:t>
      </w:r>
      <w:r>
        <w:rPr>
          <w:rFonts w:ascii="仿宋_GB2312" w:eastAsia="仿宋_GB2312" w:hAnsi="仿宋_GB2312" w:cs="仿宋_GB2312" w:hint="eastAsia"/>
          <w:color w:val="000000"/>
          <w:sz w:val="30"/>
          <w:szCs w:val="30"/>
        </w:rPr>
        <w:t>本科非毕业年级学生，</w:t>
      </w:r>
      <w:r>
        <w:rPr>
          <w:rFonts w:ascii="仿宋_GB2312" w:eastAsia="仿宋_GB2312" w:hAnsi="仿宋_GB2312" w:cs="仿宋_GB2312" w:hint="eastAsia"/>
          <w:bCs/>
          <w:color w:val="000000"/>
          <w:sz w:val="30"/>
          <w:szCs w:val="30"/>
        </w:rPr>
        <w:t>职教组主要面向职教本科、高职（专科）非毕业年级学生</w:t>
      </w:r>
      <w:r>
        <w:rPr>
          <w:rFonts w:eastAsia="仿宋_GB2312" w:cs="仿宋_GB2312" w:hint="eastAsia"/>
          <w:bCs/>
          <w:color w:val="000000"/>
          <w:sz w:val="30"/>
          <w:szCs w:val="30"/>
        </w:rPr>
        <w:t>。</w:t>
      </w:r>
    </w:p>
    <w:p w:rsidR="00F822AB" w:rsidRDefault="009F545D">
      <w:pPr>
        <w:adjustRightInd w:val="0"/>
        <w:snapToGrid w:val="0"/>
        <w:spacing w:line="520" w:lineRule="exact"/>
        <w:ind w:firstLineChars="200" w:firstLine="600"/>
        <w:rPr>
          <w:rFonts w:eastAsia="黑体" w:cs="仿宋_GB2312"/>
          <w:bCs/>
          <w:color w:val="000000"/>
          <w:sz w:val="30"/>
          <w:szCs w:val="30"/>
        </w:rPr>
      </w:pPr>
      <w:r>
        <w:rPr>
          <w:rFonts w:eastAsia="黑体" w:cs="仿宋_GB2312" w:hint="eastAsia"/>
          <w:bCs/>
          <w:color w:val="000000"/>
          <w:sz w:val="30"/>
          <w:szCs w:val="30"/>
        </w:rPr>
        <w:t>三、参赛材料要求</w:t>
      </w:r>
    </w:p>
    <w:p w:rsidR="00F822AB" w:rsidRDefault="009F545D">
      <w:pPr>
        <w:adjustRightInd w:val="0"/>
        <w:snapToGrid w:val="0"/>
        <w:spacing w:line="520" w:lineRule="exact"/>
        <w:ind w:firstLineChars="200" w:firstLine="600"/>
        <w:rPr>
          <w:rFonts w:eastAsia="仿宋_GB2312" w:cs="仿宋_GB2312"/>
          <w:sz w:val="30"/>
          <w:szCs w:val="30"/>
        </w:rPr>
      </w:pPr>
      <w:r>
        <w:rPr>
          <w:rFonts w:eastAsia="仿宋_GB2312" w:cs="仿宋_GB2312" w:hint="eastAsia"/>
          <w:sz w:val="30"/>
          <w:szCs w:val="30"/>
        </w:rPr>
        <w:t>选手在</w:t>
      </w:r>
      <w:r>
        <w:rPr>
          <w:rFonts w:ascii="仿宋_GB2312" w:eastAsia="仿宋_GB2312" w:hint="eastAsia"/>
          <w:sz w:val="30"/>
          <w:szCs w:val="30"/>
        </w:rPr>
        <w:t>全国大学生职业规划</w:t>
      </w:r>
      <w:r>
        <w:rPr>
          <w:rFonts w:eastAsia="仿宋_GB2312" w:cs="仿宋_GB2312" w:hint="eastAsia"/>
          <w:sz w:val="30"/>
          <w:szCs w:val="30"/>
        </w:rPr>
        <w:t>大赛平台（</w:t>
      </w:r>
      <w:r>
        <w:rPr>
          <w:rFonts w:eastAsia="仿宋_GB2312"/>
          <w:spacing w:val="-6"/>
          <w:sz w:val="30"/>
          <w:szCs w:val="30"/>
        </w:rPr>
        <w:t>网址：</w:t>
      </w:r>
      <w:r>
        <w:rPr>
          <w:rFonts w:eastAsia="仿宋_GB2312"/>
          <w:sz w:val="30"/>
          <w:szCs w:val="30"/>
        </w:rPr>
        <w:t>zgs.chsi.com.cn</w:t>
      </w:r>
      <w:r>
        <w:rPr>
          <w:rFonts w:eastAsia="仿宋_GB2312"/>
          <w:sz w:val="30"/>
          <w:szCs w:val="30"/>
        </w:rPr>
        <w:t>）</w:t>
      </w:r>
      <w:r>
        <w:rPr>
          <w:rFonts w:eastAsia="仿宋_GB2312" w:cs="仿宋_GB2312" w:hint="eastAsia"/>
          <w:sz w:val="30"/>
          <w:szCs w:val="30"/>
        </w:rPr>
        <w:t>提交以下参赛材料：</w:t>
      </w:r>
    </w:p>
    <w:p w:rsidR="00F822AB" w:rsidRDefault="009F545D">
      <w:pPr>
        <w:adjustRightInd w:val="0"/>
        <w:snapToGrid w:val="0"/>
        <w:spacing w:line="520" w:lineRule="exact"/>
        <w:ind w:firstLineChars="200" w:firstLine="600"/>
        <w:rPr>
          <w:rFonts w:eastAsia="仿宋_GB2312" w:cs="仿宋_GB2312"/>
          <w:sz w:val="30"/>
          <w:szCs w:val="30"/>
        </w:rPr>
      </w:pPr>
      <w:r>
        <w:rPr>
          <w:rFonts w:eastAsia="仿宋_GB2312" w:cs="仿宋_GB2312" w:hint="eastAsia"/>
          <w:color w:val="000000"/>
          <w:sz w:val="30"/>
          <w:szCs w:val="30"/>
        </w:rPr>
        <w:t>（一）生涯发展</w:t>
      </w:r>
      <w:r>
        <w:rPr>
          <w:rFonts w:ascii="仿宋_GB2312" w:eastAsia="仿宋_GB2312" w:hAnsi="仿宋_GB2312" w:cs="仿宋_GB2312" w:hint="eastAsia"/>
          <w:color w:val="000000"/>
          <w:sz w:val="30"/>
          <w:szCs w:val="30"/>
        </w:rPr>
        <w:t>报告：介绍设定职业目标的过程；实现职业目标的具体行动和成效；职业目标及行动的动态调整等（</w:t>
      </w:r>
      <w:r>
        <w:rPr>
          <w:rFonts w:eastAsia="仿宋_GB2312"/>
          <w:sz w:val="30"/>
          <w:szCs w:val="30"/>
        </w:rPr>
        <w:t>PDF</w:t>
      </w:r>
      <w:r>
        <w:rPr>
          <w:rFonts w:ascii="仿宋_GB2312" w:eastAsia="仿宋_GB2312" w:hAnsi="仿宋_GB2312" w:cs="仿宋_GB2312" w:hint="eastAsia"/>
          <w:sz w:val="30"/>
          <w:szCs w:val="30"/>
        </w:rPr>
        <w:t>格式，不超过</w:t>
      </w:r>
      <w:r>
        <w:rPr>
          <w:rFonts w:eastAsia="仿宋_GB2312" w:hint="eastAsia"/>
          <w:sz w:val="30"/>
          <w:szCs w:val="30"/>
        </w:rPr>
        <w:t>10MB</w:t>
      </w:r>
      <w:r>
        <w:rPr>
          <w:rFonts w:ascii="仿宋_GB2312" w:eastAsia="仿宋_GB2312" w:hAnsi="仿宋_GB2312" w:cs="仿宋_GB2312" w:hint="eastAsia"/>
          <w:sz w:val="30"/>
          <w:szCs w:val="30"/>
        </w:rPr>
        <w:t>，文字不超过</w:t>
      </w:r>
      <w:r>
        <w:rPr>
          <w:rFonts w:eastAsia="仿宋_GB2312"/>
          <w:sz w:val="30"/>
          <w:szCs w:val="30"/>
        </w:rPr>
        <w:t>2000</w:t>
      </w:r>
      <w:r>
        <w:rPr>
          <w:rFonts w:ascii="仿宋_GB2312" w:eastAsia="仿宋_GB2312" w:hAnsi="仿宋_GB2312" w:cs="仿宋_GB2312" w:hint="eastAsia"/>
          <w:sz w:val="30"/>
          <w:szCs w:val="30"/>
        </w:rPr>
        <w:t>字，图表不超</w:t>
      </w:r>
      <w:r>
        <w:rPr>
          <w:rFonts w:eastAsia="仿宋_GB2312"/>
          <w:sz w:val="30"/>
          <w:szCs w:val="30"/>
        </w:rPr>
        <w:t>过</w:t>
      </w:r>
      <w:r>
        <w:rPr>
          <w:rFonts w:eastAsia="仿宋_GB2312"/>
          <w:sz w:val="30"/>
          <w:szCs w:val="30"/>
        </w:rPr>
        <w:t>5</w:t>
      </w:r>
      <w:r>
        <w:rPr>
          <w:rFonts w:eastAsia="仿宋_GB2312" w:hint="eastAsia"/>
          <w:sz w:val="30"/>
          <w:szCs w:val="30"/>
        </w:rPr>
        <w:t>张</w:t>
      </w:r>
      <w:r>
        <w:rPr>
          <w:rFonts w:eastAsia="仿宋_GB2312" w:cs="仿宋_GB2312" w:hint="eastAsia"/>
          <w:color w:val="000000"/>
          <w:sz w:val="30"/>
          <w:szCs w:val="30"/>
        </w:rPr>
        <w:t>）</w:t>
      </w:r>
      <w:r>
        <w:rPr>
          <w:rFonts w:eastAsia="仿宋_GB2312" w:cs="仿宋_GB2312" w:hint="eastAsia"/>
          <w:sz w:val="30"/>
          <w:szCs w:val="30"/>
        </w:rPr>
        <w:t>。</w:t>
      </w:r>
    </w:p>
    <w:p w:rsidR="00F822AB" w:rsidRDefault="009F545D">
      <w:pPr>
        <w:adjustRightInd w:val="0"/>
        <w:snapToGrid w:val="0"/>
        <w:spacing w:line="520" w:lineRule="exact"/>
        <w:ind w:firstLineChars="200" w:firstLine="600"/>
        <w:rPr>
          <w:rFonts w:eastAsia="仿宋_GB2312" w:cs="仿宋_GB2312"/>
          <w:sz w:val="30"/>
          <w:szCs w:val="30"/>
        </w:rPr>
      </w:pPr>
      <w:r>
        <w:rPr>
          <w:rFonts w:eastAsia="仿宋_GB2312" w:cs="仿宋_GB2312" w:hint="eastAsia"/>
          <w:sz w:val="30"/>
          <w:szCs w:val="30"/>
        </w:rPr>
        <w:t>（二）生涯发展展示（</w:t>
      </w:r>
      <w:r>
        <w:rPr>
          <w:rFonts w:eastAsia="仿宋_GB2312" w:cs="仿宋_GB2312" w:hint="eastAsia"/>
          <w:sz w:val="30"/>
          <w:szCs w:val="30"/>
        </w:rPr>
        <w:t>PPT</w:t>
      </w:r>
      <w:r>
        <w:rPr>
          <w:rFonts w:eastAsia="仿宋_GB2312" w:cs="仿宋_GB2312" w:hint="eastAsia"/>
          <w:sz w:val="30"/>
          <w:szCs w:val="30"/>
        </w:rPr>
        <w:t>格式，不超过</w:t>
      </w:r>
      <w:r>
        <w:rPr>
          <w:rFonts w:eastAsia="仿宋_GB2312" w:cs="仿宋_GB2312" w:hint="eastAsia"/>
          <w:sz w:val="30"/>
          <w:szCs w:val="30"/>
        </w:rPr>
        <w:t>50MB</w:t>
      </w:r>
      <w:r>
        <w:rPr>
          <w:rFonts w:eastAsia="仿宋_GB2312" w:cs="仿宋_GB2312" w:hint="eastAsia"/>
          <w:sz w:val="30"/>
          <w:szCs w:val="30"/>
        </w:rPr>
        <w:t>）。</w:t>
      </w:r>
    </w:p>
    <w:p w:rsidR="00F822AB" w:rsidRDefault="009F545D">
      <w:pPr>
        <w:numPr>
          <w:ilvl w:val="255"/>
          <w:numId w:val="0"/>
        </w:numPr>
        <w:adjustRightInd w:val="0"/>
        <w:snapToGrid w:val="0"/>
        <w:spacing w:line="520" w:lineRule="exact"/>
        <w:ind w:firstLineChars="200" w:firstLine="600"/>
        <w:rPr>
          <w:rFonts w:ascii="仿宋_GB2312" w:eastAsia="仿宋_GB2312" w:hAnsi="仿宋_GB2312" w:cs="仿宋_GB2312"/>
          <w:color w:val="000000"/>
          <w:sz w:val="30"/>
          <w:szCs w:val="30"/>
        </w:rPr>
      </w:pPr>
      <w:r>
        <w:rPr>
          <w:rFonts w:eastAsia="黑体" w:cs="仿宋_GB2312" w:hint="eastAsia"/>
          <w:bCs/>
          <w:color w:val="000000"/>
          <w:sz w:val="30"/>
          <w:szCs w:val="30"/>
        </w:rPr>
        <w:t>四、比赛环节</w:t>
      </w:r>
    </w:p>
    <w:p w:rsidR="00F822AB" w:rsidRDefault="009F545D">
      <w:pPr>
        <w:adjustRightInd w:val="0"/>
        <w:snapToGrid w:val="0"/>
        <w:spacing w:line="520" w:lineRule="exact"/>
        <w:ind w:firstLineChars="200" w:firstLine="600"/>
        <w:rPr>
          <w:rFonts w:eastAsia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（一）校级初赛</w:t>
      </w:r>
      <w:r>
        <w:rPr>
          <w:rFonts w:eastAsia="仿宋_GB2312"/>
          <w:sz w:val="30"/>
          <w:szCs w:val="30"/>
        </w:rPr>
        <w:t>（</w:t>
      </w:r>
      <w:r>
        <w:rPr>
          <w:rFonts w:eastAsia="仿宋_GB2312"/>
          <w:sz w:val="30"/>
          <w:szCs w:val="30"/>
        </w:rPr>
        <w:t>202</w:t>
      </w:r>
      <w:r>
        <w:rPr>
          <w:rFonts w:eastAsia="仿宋_GB2312" w:hint="eastAsia"/>
          <w:sz w:val="30"/>
          <w:szCs w:val="30"/>
        </w:rPr>
        <w:t>6</w:t>
      </w:r>
      <w:r>
        <w:rPr>
          <w:rFonts w:eastAsia="仿宋_GB2312"/>
          <w:sz w:val="30"/>
          <w:szCs w:val="30"/>
        </w:rPr>
        <w:t>年</w:t>
      </w:r>
      <w:r>
        <w:rPr>
          <w:rFonts w:eastAsia="仿宋_GB2312"/>
          <w:sz w:val="30"/>
          <w:szCs w:val="30"/>
        </w:rPr>
        <w:t>1</w:t>
      </w:r>
      <w:r>
        <w:rPr>
          <w:rFonts w:eastAsia="仿宋_GB2312" w:hint="eastAsia"/>
          <w:sz w:val="30"/>
          <w:szCs w:val="30"/>
        </w:rPr>
        <w:t>1</w:t>
      </w:r>
      <w:r>
        <w:rPr>
          <w:rFonts w:eastAsia="仿宋_GB2312"/>
          <w:sz w:val="30"/>
          <w:szCs w:val="30"/>
        </w:rPr>
        <w:t>月</w:t>
      </w:r>
      <w:r>
        <w:rPr>
          <w:rFonts w:eastAsia="仿宋_GB2312" w:hint="eastAsia"/>
          <w:sz w:val="30"/>
          <w:szCs w:val="30"/>
        </w:rPr>
        <w:t>27</w:t>
      </w:r>
      <w:r>
        <w:rPr>
          <w:rFonts w:eastAsia="仿宋_GB2312" w:hint="eastAsia"/>
          <w:sz w:val="30"/>
          <w:szCs w:val="30"/>
        </w:rPr>
        <w:t>日前</w:t>
      </w:r>
      <w:r>
        <w:rPr>
          <w:rFonts w:eastAsia="仿宋_GB2312"/>
          <w:sz w:val="30"/>
          <w:szCs w:val="30"/>
        </w:rPr>
        <w:t>）</w:t>
      </w:r>
    </w:p>
    <w:p w:rsidR="00F822AB" w:rsidRDefault="009F545D">
      <w:pPr>
        <w:adjustRightInd w:val="0"/>
        <w:snapToGrid w:val="0"/>
        <w:spacing w:line="520" w:lineRule="exact"/>
        <w:ind w:firstLineChars="200" w:firstLine="600"/>
        <w:rPr>
          <w:rFonts w:eastAsia="仿宋_GB2312"/>
          <w:sz w:val="30"/>
          <w:szCs w:val="30"/>
          <w:highlight w:val="yellow"/>
        </w:rPr>
      </w:pPr>
      <w:r>
        <w:rPr>
          <w:rFonts w:eastAsia="仿宋_GB2312"/>
          <w:sz w:val="30"/>
          <w:szCs w:val="30"/>
        </w:rPr>
        <w:t>校赛由各高校负责组织，各高校参照大赛方案，自主确定</w:t>
      </w:r>
      <w:r>
        <w:rPr>
          <w:rFonts w:eastAsia="仿宋_GB2312" w:hint="eastAsia"/>
          <w:sz w:val="30"/>
          <w:szCs w:val="30"/>
        </w:rPr>
        <w:t>比</w:t>
      </w:r>
      <w:r>
        <w:rPr>
          <w:rFonts w:eastAsia="仿宋_GB2312"/>
          <w:sz w:val="30"/>
          <w:szCs w:val="30"/>
        </w:rPr>
        <w:t>赛环节、评审方式和奖项设置等</w:t>
      </w:r>
      <w:r>
        <w:rPr>
          <w:rFonts w:eastAsia="仿宋_GB2312" w:hint="eastAsia"/>
          <w:sz w:val="30"/>
          <w:szCs w:val="30"/>
        </w:rPr>
        <w:t>，</w:t>
      </w:r>
      <w:r>
        <w:rPr>
          <w:rFonts w:eastAsia="仿宋_GB2312"/>
          <w:sz w:val="30"/>
          <w:szCs w:val="30"/>
        </w:rPr>
        <w:t>建议</w:t>
      </w:r>
      <w:r>
        <w:rPr>
          <w:rFonts w:eastAsia="仿宋_GB2312" w:hint="eastAsia"/>
          <w:sz w:val="30"/>
          <w:szCs w:val="30"/>
        </w:rPr>
        <w:t>设置</w:t>
      </w:r>
      <w:r>
        <w:rPr>
          <w:rFonts w:eastAsia="仿宋_GB2312"/>
          <w:sz w:val="30"/>
          <w:szCs w:val="30"/>
        </w:rPr>
        <w:t>主题陈述、评委提问等环</w:t>
      </w:r>
      <w:r>
        <w:rPr>
          <w:rFonts w:eastAsia="仿宋_GB2312"/>
          <w:sz w:val="30"/>
          <w:szCs w:val="30"/>
        </w:rPr>
        <w:lastRenderedPageBreak/>
        <w:t>节。大赛将综合考虑各高校参赛人数、参赛比例等因素分配复赛名额。各高校完成校赛后，按照分配的市级复赛参赛名额择优推荐参赛选手。</w:t>
      </w:r>
    </w:p>
    <w:p w:rsidR="00F822AB" w:rsidRDefault="009F545D">
      <w:pPr>
        <w:adjustRightInd w:val="0"/>
        <w:snapToGrid w:val="0"/>
        <w:spacing w:line="520" w:lineRule="exact"/>
        <w:ind w:firstLineChars="200" w:firstLine="600"/>
        <w:rPr>
          <w:rFonts w:eastAsia="仿宋_GB2312"/>
          <w:sz w:val="30"/>
          <w:szCs w:val="30"/>
        </w:rPr>
      </w:pPr>
      <w:r>
        <w:rPr>
          <w:rFonts w:eastAsia="仿宋_GB2312"/>
          <w:sz w:val="30"/>
          <w:szCs w:val="30"/>
        </w:rPr>
        <w:t>（二）市级复赛（</w:t>
      </w:r>
      <w:r>
        <w:rPr>
          <w:rFonts w:eastAsia="仿宋_GB2312"/>
          <w:sz w:val="30"/>
          <w:szCs w:val="30"/>
        </w:rPr>
        <w:t>202</w:t>
      </w:r>
      <w:r>
        <w:rPr>
          <w:rFonts w:eastAsia="仿宋_GB2312" w:hint="eastAsia"/>
          <w:sz w:val="30"/>
          <w:szCs w:val="30"/>
        </w:rPr>
        <w:t>6</w:t>
      </w:r>
      <w:r>
        <w:rPr>
          <w:rFonts w:eastAsia="仿宋_GB2312"/>
          <w:sz w:val="30"/>
          <w:szCs w:val="30"/>
        </w:rPr>
        <w:t>年</w:t>
      </w:r>
      <w:r>
        <w:rPr>
          <w:rFonts w:eastAsia="仿宋_GB2312" w:hint="eastAsia"/>
          <w:sz w:val="30"/>
          <w:szCs w:val="30"/>
        </w:rPr>
        <w:t>11</w:t>
      </w:r>
      <w:r>
        <w:rPr>
          <w:rFonts w:eastAsia="仿宋_GB2312"/>
          <w:sz w:val="30"/>
          <w:szCs w:val="30"/>
        </w:rPr>
        <w:t>月</w:t>
      </w:r>
      <w:r>
        <w:rPr>
          <w:rFonts w:eastAsia="仿宋_GB2312" w:hint="eastAsia"/>
          <w:sz w:val="30"/>
          <w:szCs w:val="30"/>
        </w:rPr>
        <w:t>28</w:t>
      </w:r>
      <w:r>
        <w:rPr>
          <w:rFonts w:eastAsia="仿宋_GB2312" w:hint="eastAsia"/>
          <w:sz w:val="30"/>
          <w:szCs w:val="30"/>
        </w:rPr>
        <w:t>日—</w:t>
      </w:r>
      <w:r>
        <w:rPr>
          <w:rFonts w:eastAsia="仿宋_GB2312" w:hint="eastAsia"/>
          <w:sz w:val="30"/>
          <w:szCs w:val="30"/>
        </w:rPr>
        <w:t>12</w:t>
      </w:r>
      <w:r>
        <w:rPr>
          <w:rFonts w:eastAsia="仿宋_GB2312" w:hint="eastAsia"/>
          <w:sz w:val="30"/>
          <w:szCs w:val="30"/>
        </w:rPr>
        <w:t>月</w:t>
      </w:r>
      <w:r>
        <w:rPr>
          <w:rFonts w:eastAsia="仿宋_GB2312" w:hint="eastAsia"/>
          <w:sz w:val="30"/>
          <w:szCs w:val="30"/>
        </w:rPr>
        <w:t>18</w:t>
      </w:r>
      <w:r>
        <w:rPr>
          <w:rFonts w:eastAsia="仿宋_GB2312" w:hint="eastAsia"/>
          <w:sz w:val="30"/>
          <w:szCs w:val="30"/>
        </w:rPr>
        <w:t>日</w:t>
      </w:r>
      <w:r>
        <w:rPr>
          <w:rFonts w:eastAsia="仿宋_GB2312"/>
          <w:sz w:val="30"/>
          <w:szCs w:val="30"/>
        </w:rPr>
        <w:t>）</w:t>
      </w:r>
    </w:p>
    <w:p w:rsidR="00F822AB" w:rsidRDefault="009F545D">
      <w:pPr>
        <w:adjustRightInd w:val="0"/>
        <w:snapToGrid w:val="0"/>
        <w:spacing w:line="520" w:lineRule="exact"/>
        <w:ind w:firstLineChars="200" w:firstLine="600"/>
        <w:rPr>
          <w:rFonts w:eastAsia="仿宋_GB2312"/>
          <w:sz w:val="30"/>
          <w:szCs w:val="30"/>
        </w:rPr>
      </w:pPr>
      <w:r>
        <w:rPr>
          <w:rFonts w:eastAsia="仿宋_GB2312"/>
          <w:sz w:val="30"/>
          <w:szCs w:val="30"/>
        </w:rPr>
        <w:t>1.</w:t>
      </w:r>
      <w:r>
        <w:rPr>
          <w:rFonts w:eastAsia="仿宋_GB2312"/>
          <w:sz w:val="30"/>
          <w:szCs w:val="30"/>
        </w:rPr>
        <w:t>成长赛道复赛参赛选手约</w:t>
      </w:r>
      <w:r>
        <w:rPr>
          <w:rFonts w:eastAsia="仿宋_GB2312"/>
          <w:sz w:val="30"/>
          <w:szCs w:val="30"/>
        </w:rPr>
        <w:t>400</w:t>
      </w:r>
      <w:r>
        <w:rPr>
          <w:rFonts w:eastAsia="仿宋_GB2312"/>
          <w:sz w:val="30"/>
          <w:szCs w:val="30"/>
        </w:rPr>
        <w:t>人，其中高教组约</w:t>
      </w:r>
      <w:r>
        <w:rPr>
          <w:rFonts w:eastAsia="仿宋_GB2312"/>
          <w:sz w:val="30"/>
          <w:szCs w:val="30"/>
        </w:rPr>
        <w:t>300</w:t>
      </w:r>
      <w:r>
        <w:rPr>
          <w:rFonts w:eastAsia="仿宋_GB2312"/>
          <w:sz w:val="30"/>
          <w:szCs w:val="30"/>
        </w:rPr>
        <w:t>人，职教组约</w:t>
      </w:r>
      <w:r>
        <w:rPr>
          <w:rFonts w:eastAsia="仿宋_GB2312"/>
          <w:sz w:val="30"/>
          <w:szCs w:val="30"/>
        </w:rPr>
        <w:t>100</w:t>
      </w:r>
      <w:r>
        <w:rPr>
          <w:rFonts w:eastAsia="仿宋_GB2312"/>
          <w:sz w:val="30"/>
          <w:szCs w:val="30"/>
        </w:rPr>
        <w:t>人。</w:t>
      </w:r>
    </w:p>
    <w:p w:rsidR="00F822AB" w:rsidRDefault="009F545D">
      <w:pPr>
        <w:adjustRightInd w:val="0"/>
        <w:snapToGrid w:val="0"/>
        <w:spacing w:line="520" w:lineRule="exact"/>
        <w:ind w:firstLineChars="200" w:firstLine="600"/>
        <w:rPr>
          <w:rFonts w:eastAsia="仿宋_GB2312"/>
          <w:sz w:val="30"/>
          <w:szCs w:val="30"/>
        </w:rPr>
      </w:pPr>
      <w:r>
        <w:rPr>
          <w:rFonts w:eastAsia="仿宋_GB2312"/>
          <w:sz w:val="30"/>
          <w:szCs w:val="30"/>
        </w:rPr>
        <w:t>2.</w:t>
      </w:r>
      <w:r>
        <w:rPr>
          <w:rFonts w:eastAsia="仿宋_GB2312"/>
          <w:sz w:val="30"/>
          <w:szCs w:val="30"/>
        </w:rPr>
        <w:t>复赛由大赛组委会负责组织，参照全国总决赛评审标准，组织评委对参赛材料进行线上评审，确定入围市级决赛参赛选</w:t>
      </w:r>
      <w:r>
        <w:rPr>
          <w:rFonts w:eastAsia="仿宋_GB2312" w:hint="eastAsia"/>
          <w:sz w:val="30"/>
          <w:szCs w:val="30"/>
        </w:rPr>
        <w:t>手。</w:t>
      </w:r>
    </w:p>
    <w:p w:rsidR="00F822AB" w:rsidRDefault="009F545D">
      <w:pPr>
        <w:adjustRightInd w:val="0"/>
        <w:snapToGrid w:val="0"/>
        <w:spacing w:line="520" w:lineRule="exact"/>
        <w:ind w:firstLineChars="200" w:firstLine="600"/>
        <w:rPr>
          <w:rFonts w:eastAsia="仿宋_GB2312"/>
          <w:sz w:val="30"/>
          <w:szCs w:val="30"/>
        </w:rPr>
      </w:pPr>
      <w:r>
        <w:rPr>
          <w:rFonts w:eastAsia="仿宋_GB2312"/>
          <w:sz w:val="30"/>
          <w:szCs w:val="30"/>
        </w:rPr>
        <w:t>评审标准如下</w:t>
      </w:r>
      <w:r>
        <w:rPr>
          <w:rFonts w:eastAsia="仿宋_GB2312"/>
          <w:sz w:val="30"/>
          <w:szCs w:val="30"/>
        </w:rPr>
        <w:t>:</w:t>
      </w:r>
    </w:p>
    <w:tbl>
      <w:tblPr>
        <w:tblStyle w:val="1"/>
        <w:tblpPr w:leftFromText="180" w:rightFromText="180" w:vertAnchor="text" w:horzAnchor="page" w:tblpXSpec="center" w:tblpY="68"/>
        <w:tblOverlap w:val="never"/>
        <w:tblW w:w="4998" w:type="pct"/>
        <w:tblLayout w:type="fixed"/>
        <w:tblLook w:val="04A0"/>
      </w:tblPr>
      <w:tblGrid>
        <w:gridCol w:w="1440"/>
        <w:gridCol w:w="6742"/>
        <w:gridCol w:w="851"/>
      </w:tblGrid>
      <w:tr w:rsidR="00F822AB">
        <w:trPr>
          <w:trHeight w:val="470"/>
        </w:trPr>
        <w:tc>
          <w:tcPr>
            <w:tcW w:w="797" w:type="pct"/>
            <w:vAlign w:val="center"/>
          </w:tcPr>
          <w:p w:rsidR="00F822AB" w:rsidRDefault="009F545D">
            <w:pPr>
              <w:adjustRightInd w:val="0"/>
              <w:snapToGrid w:val="0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指标</w:t>
            </w:r>
          </w:p>
        </w:tc>
        <w:tc>
          <w:tcPr>
            <w:tcW w:w="3731" w:type="pct"/>
            <w:vAlign w:val="center"/>
          </w:tcPr>
          <w:p w:rsidR="00F822AB" w:rsidRDefault="009F545D">
            <w:pPr>
              <w:adjustRightInd w:val="0"/>
              <w:snapToGrid w:val="0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说明</w:t>
            </w:r>
          </w:p>
        </w:tc>
        <w:tc>
          <w:tcPr>
            <w:tcW w:w="471" w:type="pct"/>
            <w:vAlign w:val="center"/>
          </w:tcPr>
          <w:p w:rsidR="00F822AB" w:rsidRDefault="009F545D">
            <w:pPr>
              <w:adjustRightInd w:val="0"/>
              <w:snapToGrid w:val="0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分值</w:t>
            </w:r>
          </w:p>
        </w:tc>
      </w:tr>
      <w:tr w:rsidR="00F822AB">
        <w:trPr>
          <w:trHeight w:hRule="exact" w:val="841"/>
        </w:trPr>
        <w:tc>
          <w:tcPr>
            <w:tcW w:w="797" w:type="pct"/>
            <w:vMerge w:val="restart"/>
            <w:vAlign w:val="center"/>
          </w:tcPr>
          <w:p w:rsidR="00F822AB" w:rsidRDefault="009F545D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职业目标</w:t>
            </w:r>
          </w:p>
        </w:tc>
        <w:tc>
          <w:tcPr>
            <w:tcW w:w="3731" w:type="pct"/>
            <w:vAlign w:val="center"/>
          </w:tcPr>
          <w:p w:rsidR="00F822AB" w:rsidRDefault="009F545D">
            <w:pPr>
              <w:snapToGrid w:val="0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职业目标能够将个人理想与国家需要、经济社会发展相结合，体现正确的择业就业观念</w:t>
            </w:r>
          </w:p>
        </w:tc>
        <w:tc>
          <w:tcPr>
            <w:tcW w:w="471" w:type="pct"/>
            <w:vMerge w:val="restart"/>
            <w:vAlign w:val="center"/>
          </w:tcPr>
          <w:p w:rsidR="00F822AB" w:rsidRDefault="009F545D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25</w:t>
            </w:r>
          </w:p>
        </w:tc>
      </w:tr>
      <w:tr w:rsidR="00F822AB">
        <w:trPr>
          <w:trHeight w:hRule="exact" w:val="1120"/>
        </w:trPr>
        <w:tc>
          <w:tcPr>
            <w:tcW w:w="797" w:type="pct"/>
            <w:vMerge/>
            <w:vAlign w:val="center"/>
          </w:tcPr>
          <w:p w:rsidR="00F822AB" w:rsidRDefault="00F822AB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731" w:type="pct"/>
            <w:vAlign w:val="center"/>
          </w:tcPr>
          <w:p w:rsidR="00F822AB" w:rsidRDefault="009F545D">
            <w:pPr>
              <w:snapToGrid w:val="0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结合学科专业，多渠道了解相关行业发展趋势和就业市场需求，综合分析个人价值追求、能力优势、兴趣偏好等，确定职业发展方向或目标</w:t>
            </w:r>
          </w:p>
        </w:tc>
        <w:tc>
          <w:tcPr>
            <w:tcW w:w="471" w:type="pct"/>
            <w:vMerge/>
            <w:vAlign w:val="center"/>
          </w:tcPr>
          <w:p w:rsidR="00F822AB" w:rsidRDefault="00F822AB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F822AB">
        <w:trPr>
          <w:trHeight w:val="744"/>
        </w:trPr>
        <w:tc>
          <w:tcPr>
            <w:tcW w:w="797" w:type="pct"/>
            <w:vMerge w:val="restart"/>
            <w:vAlign w:val="center"/>
          </w:tcPr>
          <w:p w:rsidR="00F822AB" w:rsidRDefault="009F545D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学习实践行动</w:t>
            </w:r>
          </w:p>
        </w:tc>
        <w:tc>
          <w:tcPr>
            <w:tcW w:w="3731" w:type="pct"/>
            <w:vAlign w:val="center"/>
          </w:tcPr>
          <w:p w:rsidR="00F822AB" w:rsidRDefault="009F545D">
            <w:pPr>
              <w:snapToGrid w:val="0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基于职业发展方向或目标的能力特征和要求，科学分析差距，制定合理可行的学习、实践计划</w:t>
            </w:r>
          </w:p>
        </w:tc>
        <w:tc>
          <w:tcPr>
            <w:tcW w:w="471" w:type="pct"/>
            <w:vMerge w:val="restart"/>
            <w:vAlign w:val="center"/>
          </w:tcPr>
          <w:p w:rsidR="00F822AB" w:rsidRDefault="009F545D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50</w:t>
            </w:r>
          </w:p>
        </w:tc>
      </w:tr>
      <w:tr w:rsidR="00F822AB">
        <w:trPr>
          <w:trHeight w:val="744"/>
        </w:trPr>
        <w:tc>
          <w:tcPr>
            <w:tcW w:w="797" w:type="pct"/>
            <w:vMerge/>
            <w:vAlign w:val="center"/>
          </w:tcPr>
          <w:p w:rsidR="00F822AB" w:rsidRDefault="00F822AB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731" w:type="pct"/>
            <w:vAlign w:val="center"/>
          </w:tcPr>
          <w:p w:rsidR="00F822AB" w:rsidRDefault="009F545D">
            <w:pPr>
              <w:snapToGrid w:val="0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结合学校育人特色和所学专业，充分挖掘、利用学校、社会等各种资源开展学习实践</w:t>
            </w:r>
          </w:p>
        </w:tc>
        <w:tc>
          <w:tcPr>
            <w:tcW w:w="471" w:type="pct"/>
            <w:vMerge/>
            <w:vAlign w:val="center"/>
          </w:tcPr>
          <w:p w:rsidR="00F822AB" w:rsidRDefault="00F822AB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F822AB">
        <w:trPr>
          <w:trHeight w:val="745"/>
        </w:trPr>
        <w:tc>
          <w:tcPr>
            <w:tcW w:w="797" w:type="pct"/>
            <w:vMerge/>
            <w:vAlign w:val="center"/>
          </w:tcPr>
          <w:p w:rsidR="00F822AB" w:rsidRDefault="00F822AB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731" w:type="pct"/>
            <w:vAlign w:val="center"/>
          </w:tcPr>
          <w:p w:rsidR="00F822AB" w:rsidRDefault="009F545D">
            <w:pPr>
              <w:snapToGrid w:val="0"/>
              <w:jc w:val="lef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在学习实践行动中克服困难、灵活应变、积极进取，取得阶段性成果</w:t>
            </w:r>
          </w:p>
        </w:tc>
        <w:tc>
          <w:tcPr>
            <w:tcW w:w="471" w:type="pct"/>
            <w:vMerge/>
            <w:vAlign w:val="center"/>
          </w:tcPr>
          <w:p w:rsidR="00F822AB" w:rsidRDefault="00F822AB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F822AB">
        <w:trPr>
          <w:trHeight w:val="805"/>
        </w:trPr>
        <w:tc>
          <w:tcPr>
            <w:tcW w:w="797" w:type="pct"/>
            <w:vMerge w:val="restart"/>
            <w:vAlign w:val="center"/>
          </w:tcPr>
          <w:p w:rsidR="00F822AB" w:rsidRDefault="009F545D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优化改进</w:t>
            </w:r>
          </w:p>
        </w:tc>
        <w:tc>
          <w:tcPr>
            <w:tcW w:w="3731" w:type="pct"/>
            <w:vAlign w:val="center"/>
          </w:tcPr>
          <w:p w:rsidR="00F822AB" w:rsidRDefault="009F545D">
            <w:pPr>
              <w:snapToGrid w:val="0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及时对学习实践行动成效进行自我评估和反思，总结分析收获、不足和原因</w:t>
            </w:r>
          </w:p>
        </w:tc>
        <w:tc>
          <w:tcPr>
            <w:tcW w:w="471" w:type="pct"/>
            <w:vMerge w:val="restart"/>
            <w:vAlign w:val="center"/>
          </w:tcPr>
          <w:p w:rsidR="00F822AB" w:rsidRDefault="009F545D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2</w:t>
            </w:r>
            <w:r>
              <w:rPr>
                <w:rFonts w:eastAsia="仿宋_GB2312" w:hint="eastAsia"/>
                <w:sz w:val="28"/>
                <w:szCs w:val="28"/>
              </w:rPr>
              <w:t>5</w:t>
            </w:r>
          </w:p>
        </w:tc>
      </w:tr>
      <w:tr w:rsidR="00F822AB">
        <w:trPr>
          <w:trHeight w:val="929"/>
        </w:trPr>
        <w:tc>
          <w:tcPr>
            <w:tcW w:w="797" w:type="pct"/>
            <w:vMerge/>
            <w:vAlign w:val="center"/>
          </w:tcPr>
          <w:p w:rsidR="00F822AB" w:rsidRDefault="00F822AB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731" w:type="pct"/>
            <w:vAlign w:val="center"/>
          </w:tcPr>
          <w:p w:rsidR="00F822AB" w:rsidRDefault="009F545D">
            <w:pPr>
              <w:snapToGrid w:val="0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在成长过程中对职业目标和学习实践行动路径进行动态优化，通过积极行动应对变化和挑战</w:t>
            </w:r>
          </w:p>
        </w:tc>
        <w:tc>
          <w:tcPr>
            <w:tcW w:w="471" w:type="pct"/>
            <w:vMerge/>
            <w:vAlign w:val="center"/>
          </w:tcPr>
          <w:p w:rsidR="00F822AB" w:rsidRDefault="00F822AB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F822AB">
        <w:trPr>
          <w:trHeight w:val="485"/>
        </w:trPr>
        <w:tc>
          <w:tcPr>
            <w:tcW w:w="797" w:type="pct"/>
            <w:vAlign w:val="center"/>
          </w:tcPr>
          <w:p w:rsidR="00F822AB" w:rsidRDefault="009F545D">
            <w:pPr>
              <w:adjustRightInd w:val="0"/>
              <w:snapToGrid w:val="0"/>
              <w:jc w:val="center"/>
              <w:rPr>
                <w:rFonts w:eastAsia="仿宋_GB2312"/>
                <w:sz w:val="26"/>
                <w:szCs w:val="26"/>
              </w:rPr>
            </w:pPr>
            <w:r>
              <w:rPr>
                <w:rFonts w:ascii="黑体" w:eastAsia="黑体" w:hAnsi="黑体" w:cs="黑体" w:hint="eastAsia"/>
                <w:sz w:val="26"/>
                <w:szCs w:val="26"/>
              </w:rPr>
              <w:t>总分</w:t>
            </w:r>
          </w:p>
        </w:tc>
        <w:tc>
          <w:tcPr>
            <w:tcW w:w="3731" w:type="pct"/>
            <w:vAlign w:val="center"/>
          </w:tcPr>
          <w:p w:rsidR="00F822AB" w:rsidRDefault="00F822AB">
            <w:pPr>
              <w:adjustRightInd w:val="0"/>
              <w:snapToGrid w:val="0"/>
              <w:rPr>
                <w:rFonts w:eastAsia="仿宋_GB2312"/>
                <w:sz w:val="26"/>
                <w:szCs w:val="26"/>
              </w:rPr>
            </w:pPr>
          </w:p>
        </w:tc>
        <w:tc>
          <w:tcPr>
            <w:tcW w:w="471" w:type="pct"/>
            <w:vAlign w:val="center"/>
          </w:tcPr>
          <w:p w:rsidR="00F822AB" w:rsidRDefault="009F545D">
            <w:pPr>
              <w:adjustRightInd w:val="0"/>
              <w:snapToGrid w:val="0"/>
              <w:ind w:leftChars="-50" w:left="-105" w:rightChars="-50" w:right="-105"/>
              <w:jc w:val="center"/>
              <w:rPr>
                <w:rFonts w:eastAsia="仿宋_GB2312"/>
                <w:sz w:val="26"/>
                <w:szCs w:val="26"/>
              </w:rPr>
            </w:pPr>
            <w:r>
              <w:rPr>
                <w:rFonts w:eastAsia="仿宋_GB2312" w:hint="eastAsia"/>
                <w:sz w:val="26"/>
                <w:szCs w:val="26"/>
              </w:rPr>
              <w:t>100</w:t>
            </w:r>
          </w:p>
        </w:tc>
      </w:tr>
    </w:tbl>
    <w:p w:rsidR="00F822AB" w:rsidRDefault="009F545D">
      <w:pPr>
        <w:widowControl/>
        <w:adjustRightInd w:val="0"/>
        <w:snapToGrid w:val="0"/>
        <w:spacing w:line="520" w:lineRule="exact"/>
        <w:ind w:firstLineChars="200" w:firstLine="600"/>
        <w:rPr>
          <w:rFonts w:eastAsia="仿宋_GB2312"/>
          <w:color w:val="000000"/>
          <w:sz w:val="30"/>
          <w:szCs w:val="30"/>
        </w:rPr>
      </w:pPr>
      <w:r>
        <w:rPr>
          <w:rFonts w:eastAsia="仿宋_GB2312"/>
          <w:color w:val="000000"/>
          <w:sz w:val="30"/>
          <w:szCs w:val="30"/>
        </w:rPr>
        <w:t>（三）市级决赛（</w:t>
      </w:r>
      <w:r>
        <w:rPr>
          <w:rFonts w:eastAsia="仿宋_GB2312"/>
          <w:color w:val="000000"/>
          <w:sz w:val="30"/>
          <w:szCs w:val="30"/>
        </w:rPr>
        <w:t>202</w:t>
      </w:r>
      <w:r>
        <w:rPr>
          <w:rFonts w:eastAsia="仿宋_GB2312" w:hint="eastAsia"/>
          <w:color w:val="000000"/>
          <w:sz w:val="30"/>
          <w:szCs w:val="30"/>
        </w:rPr>
        <w:t>6</w:t>
      </w:r>
      <w:r>
        <w:rPr>
          <w:rFonts w:eastAsia="仿宋_GB2312"/>
          <w:color w:val="000000"/>
          <w:sz w:val="30"/>
          <w:szCs w:val="30"/>
        </w:rPr>
        <w:t>年</w:t>
      </w:r>
      <w:r>
        <w:rPr>
          <w:rFonts w:eastAsia="仿宋_GB2312"/>
          <w:color w:val="000000"/>
          <w:sz w:val="30"/>
          <w:szCs w:val="30"/>
        </w:rPr>
        <w:t>12</w:t>
      </w:r>
      <w:r>
        <w:rPr>
          <w:rFonts w:eastAsia="仿宋_GB2312"/>
          <w:color w:val="000000"/>
          <w:sz w:val="30"/>
          <w:szCs w:val="30"/>
        </w:rPr>
        <w:t>月</w:t>
      </w:r>
      <w:r>
        <w:rPr>
          <w:rFonts w:eastAsia="仿宋_GB2312" w:hint="eastAsia"/>
          <w:color w:val="000000"/>
          <w:sz w:val="30"/>
          <w:szCs w:val="30"/>
        </w:rPr>
        <w:t>19</w:t>
      </w:r>
      <w:r>
        <w:rPr>
          <w:rFonts w:eastAsia="仿宋_GB2312" w:hint="eastAsia"/>
          <w:color w:val="000000"/>
          <w:sz w:val="30"/>
          <w:szCs w:val="30"/>
        </w:rPr>
        <w:t>日</w:t>
      </w:r>
      <w:r>
        <w:rPr>
          <w:rFonts w:eastAsia="仿宋_GB2312"/>
          <w:color w:val="000000"/>
          <w:sz w:val="30"/>
          <w:szCs w:val="30"/>
        </w:rPr>
        <w:t>）</w:t>
      </w:r>
    </w:p>
    <w:p w:rsidR="00F822AB" w:rsidRDefault="009F545D">
      <w:pPr>
        <w:widowControl/>
        <w:adjustRightInd w:val="0"/>
        <w:snapToGrid w:val="0"/>
        <w:spacing w:line="520" w:lineRule="exact"/>
        <w:ind w:firstLineChars="200" w:firstLine="600"/>
        <w:rPr>
          <w:rFonts w:eastAsia="仿宋_GB2312"/>
          <w:color w:val="000000"/>
          <w:sz w:val="30"/>
          <w:szCs w:val="30"/>
        </w:rPr>
      </w:pPr>
      <w:r>
        <w:rPr>
          <w:rFonts w:eastAsia="仿宋_GB2312"/>
          <w:color w:val="000000"/>
          <w:sz w:val="30"/>
          <w:szCs w:val="30"/>
        </w:rPr>
        <w:t>1.</w:t>
      </w:r>
      <w:r>
        <w:rPr>
          <w:rFonts w:eastAsia="仿宋_GB2312"/>
          <w:color w:val="000000"/>
          <w:sz w:val="30"/>
          <w:szCs w:val="30"/>
        </w:rPr>
        <w:t>大赛组委会组织评委对现场参赛选手进行评审。</w:t>
      </w:r>
    </w:p>
    <w:p w:rsidR="00F822AB" w:rsidRDefault="009F545D">
      <w:pPr>
        <w:widowControl/>
        <w:adjustRightInd w:val="0"/>
        <w:snapToGrid w:val="0"/>
        <w:spacing w:line="520" w:lineRule="exact"/>
        <w:ind w:firstLineChars="200" w:firstLine="600"/>
        <w:rPr>
          <w:rFonts w:eastAsia="仿宋_GB2312"/>
          <w:color w:val="000000"/>
          <w:sz w:val="30"/>
          <w:szCs w:val="30"/>
        </w:rPr>
      </w:pPr>
      <w:r>
        <w:rPr>
          <w:rFonts w:eastAsia="仿宋_GB2312"/>
          <w:color w:val="000000"/>
          <w:sz w:val="30"/>
          <w:szCs w:val="30"/>
        </w:rPr>
        <w:t>2.</w:t>
      </w:r>
      <w:r>
        <w:rPr>
          <w:rFonts w:eastAsia="仿宋_GB2312"/>
          <w:color w:val="000000"/>
          <w:sz w:val="30"/>
          <w:szCs w:val="30"/>
        </w:rPr>
        <w:t>成长赛道设主题陈述、评委提问环节。各环节时长根据实际情况适当调整。</w:t>
      </w:r>
    </w:p>
    <w:p w:rsidR="00F822AB" w:rsidRDefault="009F545D">
      <w:pPr>
        <w:widowControl/>
        <w:adjustRightInd w:val="0"/>
        <w:snapToGrid w:val="0"/>
        <w:spacing w:line="520" w:lineRule="exact"/>
        <w:ind w:firstLineChars="200" w:firstLine="600"/>
        <w:rPr>
          <w:rFonts w:eastAsia="仿宋_GB2312"/>
          <w:color w:val="000000"/>
          <w:sz w:val="30"/>
          <w:szCs w:val="30"/>
        </w:rPr>
      </w:pPr>
      <w:r>
        <w:rPr>
          <w:rFonts w:eastAsia="仿宋_GB2312"/>
          <w:color w:val="000000"/>
          <w:sz w:val="30"/>
          <w:szCs w:val="30"/>
        </w:rPr>
        <w:t>（</w:t>
      </w:r>
      <w:r>
        <w:rPr>
          <w:rFonts w:eastAsia="仿宋_GB2312"/>
          <w:color w:val="000000"/>
          <w:sz w:val="30"/>
          <w:szCs w:val="30"/>
        </w:rPr>
        <w:t>1</w:t>
      </w:r>
      <w:r>
        <w:rPr>
          <w:rFonts w:eastAsia="仿宋_GB2312"/>
          <w:color w:val="000000"/>
          <w:sz w:val="30"/>
          <w:szCs w:val="30"/>
        </w:rPr>
        <w:t>）主题陈述（</w:t>
      </w:r>
      <w:r>
        <w:rPr>
          <w:rFonts w:eastAsia="仿宋_GB2312"/>
          <w:color w:val="000000"/>
          <w:sz w:val="30"/>
          <w:szCs w:val="30"/>
        </w:rPr>
        <w:t>7</w:t>
      </w:r>
      <w:r>
        <w:rPr>
          <w:rFonts w:eastAsia="仿宋_GB2312"/>
          <w:color w:val="000000"/>
          <w:sz w:val="30"/>
          <w:szCs w:val="30"/>
        </w:rPr>
        <w:t>分钟）</w:t>
      </w:r>
      <w:r>
        <w:rPr>
          <w:rFonts w:eastAsia="仿宋_GB2312"/>
          <w:color w:val="000000"/>
          <w:sz w:val="30"/>
          <w:szCs w:val="30"/>
        </w:rPr>
        <w:t>:</w:t>
      </w:r>
      <w:r>
        <w:rPr>
          <w:rFonts w:eastAsia="仿宋_GB2312"/>
          <w:color w:val="000000"/>
          <w:sz w:val="30"/>
          <w:szCs w:val="30"/>
        </w:rPr>
        <w:t>选手结合生涯发展报告作陈述。</w:t>
      </w:r>
    </w:p>
    <w:p w:rsidR="00F822AB" w:rsidRDefault="009F545D">
      <w:pPr>
        <w:widowControl/>
        <w:adjustRightInd w:val="0"/>
        <w:snapToGrid w:val="0"/>
        <w:spacing w:line="520" w:lineRule="exact"/>
        <w:ind w:firstLineChars="200" w:firstLine="600"/>
        <w:rPr>
          <w:rFonts w:eastAsia="仿宋_GB2312"/>
          <w:color w:val="000000"/>
          <w:sz w:val="30"/>
          <w:szCs w:val="30"/>
        </w:rPr>
      </w:pPr>
      <w:r>
        <w:rPr>
          <w:rFonts w:eastAsia="仿宋_GB2312"/>
          <w:color w:val="000000"/>
          <w:sz w:val="30"/>
          <w:szCs w:val="30"/>
        </w:rPr>
        <w:t>（</w:t>
      </w:r>
      <w:r>
        <w:rPr>
          <w:rFonts w:eastAsia="仿宋_GB2312"/>
          <w:color w:val="000000"/>
          <w:sz w:val="30"/>
          <w:szCs w:val="30"/>
        </w:rPr>
        <w:t>2</w:t>
      </w:r>
      <w:r>
        <w:rPr>
          <w:rFonts w:eastAsia="仿宋_GB2312"/>
          <w:color w:val="000000"/>
          <w:sz w:val="30"/>
          <w:szCs w:val="30"/>
        </w:rPr>
        <w:t>）评委提问（</w:t>
      </w:r>
      <w:r>
        <w:rPr>
          <w:rFonts w:eastAsia="仿宋_GB2312"/>
          <w:color w:val="000000"/>
          <w:sz w:val="30"/>
          <w:szCs w:val="30"/>
        </w:rPr>
        <w:t>5</w:t>
      </w:r>
      <w:r>
        <w:rPr>
          <w:rFonts w:eastAsia="仿宋_GB2312"/>
          <w:color w:val="000000"/>
          <w:sz w:val="30"/>
          <w:szCs w:val="30"/>
        </w:rPr>
        <w:t>分钟）</w:t>
      </w:r>
      <w:r>
        <w:rPr>
          <w:rFonts w:eastAsia="仿宋_GB2312"/>
          <w:color w:val="000000"/>
          <w:sz w:val="30"/>
          <w:szCs w:val="30"/>
        </w:rPr>
        <w:t>:</w:t>
      </w:r>
      <w:r>
        <w:rPr>
          <w:rFonts w:eastAsia="仿宋_GB2312"/>
          <w:color w:val="000000"/>
          <w:sz w:val="30"/>
          <w:szCs w:val="30"/>
        </w:rPr>
        <w:t>评委结合选手陈述和现场表现提问。</w:t>
      </w:r>
    </w:p>
    <w:p w:rsidR="00F822AB" w:rsidRDefault="009F545D">
      <w:pPr>
        <w:widowControl/>
        <w:adjustRightInd w:val="0"/>
        <w:snapToGrid w:val="0"/>
        <w:spacing w:line="520" w:lineRule="exact"/>
        <w:ind w:firstLineChars="200" w:firstLine="600"/>
        <w:rPr>
          <w:rFonts w:eastAsia="仿宋_GB2312"/>
          <w:color w:val="000000"/>
          <w:sz w:val="30"/>
          <w:szCs w:val="30"/>
        </w:rPr>
      </w:pPr>
      <w:r>
        <w:rPr>
          <w:rFonts w:eastAsia="仿宋_GB2312"/>
          <w:color w:val="000000"/>
          <w:sz w:val="30"/>
          <w:szCs w:val="30"/>
        </w:rPr>
        <w:t>3.</w:t>
      </w:r>
      <w:r>
        <w:rPr>
          <w:rFonts w:eastAsia="仿宋_GB2312"/>
          <w:color w:val="000000"/>
          <w:sz w:val="30"/>
          <w:szCs w:val="30"/>
        </w:rPr>
        <w:t>大赛按参加决赛人数的</w:t>
      </w:r>
      <w:r>
        <w:rPr>
          <w:rFonts w:eastAsia="仿宋_GB2312"/>
          <w:color w:val="000000"/>
          <w:sz w:val="30"/>
          <w:szCs w:val="30"/>
        </w:rPr>
        <w:t>20%</w:t>
      </w:r>
      <w:r>
        <w:rPr>
          <w:rFonts w:eastAsia="仿宋_GB2312"/>
          <w:color w:val="000000"/>
          <w:sz w:val="30"/>
          <w:szCs w:val="30"/>
        </w:rPr>
        <w:t>、</w:t>
      </w:r>
      <w:r>
        <w:rPr>
          <w:rFonts w:eastAsia="仿宋_GB2312"/>
          <w:color w:val="000000"/>
          <w:sz w:val="30"/>
          <w:szCs w:val="30"/>
        </w:rPr>
        <w:t>30%</w:t>
      </w:r>
      <w:r>
        <w:rPr>
          <w:rFonts w:eastAsia="仿宋_GB2312"/>
          <w:color w:val="000000"/>
          <w:sz w:val="30"/>
          <w:szCs w:val="30"/>
        </w:rPr>
        <w:t>、</w:t>
      </w:r>
      <w:r>
        <w:rPr>
          <w:rFonts w:eastAsia="仿宋_GB2312"/>
          <w:color w:val="000000"/>
          <w:sz w:val="30"/>
          <w:szCs w:val="30"/>
        </w:rPr>
        <w:t>50%</w:t>
      </w:r>
      <w:r>
        <w:rPr>
          <w:rFonts w:eastAsia="仿宋_GB2312"/>
          <w:color w:val="000000"/>
          <w:sz w:val="30"/>
          <w:szCs w:val="30"/>
        </w:rPr>
        <w:t>比例设立金</w:t>
      </w:r>
      <w:r>
        <w:rPr>
          <w:rFonts w:eastAsia="仿宋_GB2312" w:hint="eastAsia"/>
          <w:color w:val="000000"/>
          <w:sz w:val="30"/>
          <w:szCs w:val="30"/>
        </w:rPr>
        <w:t>奖</w:t>
      </w:r>
      <w:r>
        <w:rPr>
          <w:rFonts w:eastAsia="仿宋_GB2312"/>
          <w:color w:val="000000"/>
          <w:sz w:val="30"/>
          <w:szCs w:val="30"/>
        </w:rPr>
        <w:t>、银</w:t>
      </w:r>
      <w:r>
        <w:rPr>
          <w:rFonts w:eastAsia="仿宋_GB2312" w:hint="eastAsia"/>
          <w:color w:val="000000"/>
          <w:sz w:val="30"/>
          <w:szCs w:val="30"/>
        </w:rPr>
        <w:t>奖</w:t>
      </w:r>
      <w:r>
        <w:rPr>
          <w:rFonts w:eastAsia="仿宋_GB2312"/>
          <w:color w:val="000000"/>
          <w:sz w:val="30"/>
          <w:szCs w:val="30"/>
        </w:rPr>
        <w:t>、铜奖</w:t>
      </w:r>
      <w:r>
        <w:rPr>
          <w:rFonts w:eastAsia="仿宋_GB2312" w:hint="eastAsia"/>
          <w:color w:val="000000"/>
          <w:sz w:val="30"/>
          <w:szCs w:val="30"/>
        </w:rPr>
        <w:t>、优秀指导教师，</w:t>
      </w:r>
      <w:r>
        <w:rPr>
          <w:rFonts w:eastAsia="仿宋_GB2312"/>
          <w:color w:val="000000"/>
          <w:sz w:val="30"/>
          <w:szCs w:val="30"/>
        </w:rPr>
        <w:t>另设</w:t>
      </w:r>
      <w:r>
        <w:rPr>
          <w:rFonts w:eastAsia="仿宋_GB2312" w:hint="eastAsia"/>
          <w:color w:val="000000"/>
          <w:sz w:val="30"/>
          <w:szCs w:val="30"/>
        </w:rPr>
        <w:t>校赛育人奖</w:t>
      </w:r>
      <w:r>
        <w:rPr>
          <w:rFonts w:eastAsia="仿宋_GB2312"/>
          <w:color w:val="000000"/>
          <w:sz w:val="30"/>
          <w:szCs w:val="30"/>
        </w:rPr>
        <w:t>等奖项。</w:t>
      </w:r>
    </w:p>
    <w:p w:rsidR="00F822AB" w:rsidRDefault="009F545D">
      <w:pPr>
        <w:widowControl/>
        <w:adjustRightInd w:val="0"/>
        <w:snapToGrid w:val="0"/>
        <w:spacing w:line="520" w:lineRule="exact"/>
        <w:ind w:firstLineChars="200" w:firstLine="600"/>
        <w:rPr>
          <w:rFonts w:eastAsia="仿宋_GB2312"/>
          <w:color w:val="000000"/>
          <w:sz w:val="30"/>
          <w:szCs w:val="30"/>
        </w:rPr>
      </w:pPr>
      <w:r>
        <w:rPr>
          <w:rFonts w:eastAsia="仿宋_GB2312"/>
          <w:color w:val="000000"/>
          <w:sz w:val="30"/>
          <w:szCs w:val="30"/>
        </w:rPr>
        <w:t>4.</w:t>
      </w:r>
      <w:r>
        <w:rPr>
          <w:rFonts w:eastAsia="仿宋_GB2312"/>
          <w:color w:val="000000"/>
          <w:sz w:val="30"/>
          <w:szCs w:val="30"/>
        </w:rPr>
        <w:t>市级决赛具体安排另行通知。</w:t>
      </w:r>
    </w:p>
    <w:p w:rsidR="00F822AB" w:rsidRDefault="009F545D">
      <w:pPr>
        <w:widowControl/>
        <w:adjustRightInd w:val="0"/>
        <w:snapToGrid w:val="0"/>
        <w:spacing w:line="520" w:lineRule="exact"/>
        <w:ind w:firstLineChars="200" w:firstLine="600"/>
        <w:rPr>
          <w:rFonts w:eastAsia="仿宋_GB2312"/>
          <w:color w:val="000000"/>
          <w:sz w:val="30"/>
          <w:szCs w:val="30"/>
        </w:rPr>
      </w:pPr>
      <w:r>
        <w:rPr>
          <w:rFonts w:eastAsia="仿宋_GB2312"/>
          <w:color w:val="000000"/>
          <w:sz w:val="30"/>
          <w:szCs w:val="30"/>
        </w:rPr>
        <w:t>（四）国赛推荐（</w:t>
      </w:r>
      <w:r>
        <w:rPr>
          <w:rFonts w:eastAsia="仿宋_GB2312"/>
          <w:color w:val="000000"/>
          <w:sz w:val="30"/>
          <w:szCs w:val="30"/>
        </w:rPr>
        <w:t>202</w:t>
      </w:r>
      <w:r>
        <w:rPr>
          <w:rFonts w:eastAsia="仿宋_GB2312" w:hint="eastAsia"/>
          <w:color w:val="000000"/>
          <w:sz w:val="30"/>
          <w:szCs w:val="30"/>
        </w:rPr>
        <w:t>7</w:t>
      </w:r>
      <w:r>
        <w:rPr>
          <w:rFonts w:eastAsia="仿宋_GB2312"/>
          <w:color w:val="000000"/>
          <w:sz w:val="30"/>
          <w:szCs w:val="30"/>
        </w:rPr>
        <w:t>年</w:t>
      </w:r>
      <w:r>
        <w:rPr>
          <w:rFonts w:eastAsia="仿宋_GB2312"/>
          <w:color w:val="000000"/>
          <w:sz w:val="30"/>
          <w:szCs w:val="30"/>
        </w:rPr>
        <w:t>1</w:t>
      </w:r>
      <w:r>
        <w:rPr>
          <w:rFonts w:eastAsia="仿宋_GB2312" w:hint="eastAsia"/>
          <w:color w:val="000000"/>
          <w:sz w:val="30"/>
          <w:szCs w:val="30"/>
        </w:rPr>
        <w:t>—</w:t>
      </w:r>
      <w:r>
        <w:rPr>
          <w:rFonts w:eastAsia="仿宋_GB2312"/>
          <w:color w:val="000000"/>
          <w:sz w:val="30"/>
          <w:szCs w:val="30"/>
        </w:rPr>
        <w:t>3</w:t>
      </w:r>
      <w:r>
        <w:rPr>
          <w:rFonts w:eastAsia="仿宋_GB2312"/>
          <w:color w:val="000000"/>
          <w:sz w:val="30"/>
          <w:szCs w:val="30"/>
        </w:rPr>
        <w:t>月）</w:t>
      </w:r>
    </w:p>
    <w:p w:rsidR="00F822AB" w:rsidRDefault="009F545D">
      <w:pPr>
        <w:widowControl/>
        <w:adjustRightInd w:val="0"/>
        <w:snapToGrid w:val="0"/>
        <w:spacing w:line="520" w:lineRule="exact"/>
        <w:ind w:firstLineChars="200" w:firstLine="600"/>
        <w:rPr>
          <w:rFonts w:ascii="仿宋_GB2312" w:eastAsia="仿宋_GB2312" w:hAnsi="仿宋_GB2312" w:cs="仿宋_GB2312"/>
          <w:color w:val="000000"/>
          <w:sz w:val="30"/>
          <w:szCs w:val="30"/>
        </w:rPr>
      </w:pPr>
      <w:r>
        <w:rPr>
          <w:rFonts w:ascii="仿宋_GB2312" w:eastAsia="仿宋_GB2312" w:hAnsi="仿宋_GB2312" w:cs="仿宋_GB2312" w:hint="eastAsia"/>
          <w:color w:val="000000"/>
          <w:sz w:val="30"/>
          <w:szCs w:val="30"/>
        </w:rPr>
        <w:t>大赛组委会根据市级决赛结果及教育部分配的全国总决赛参赛名额，经培训选拔后推荐选手参加全国总决赛。</w:t>
      </w:r>
    </w:p>
    <w:p w:rsidR="00F822AB" w:rsidRDefault="00F822AB">
      <w:pPr>
        <w:widowControl/>
        <w:numPr>
          <w:ilvl w:val="255"/>
          <w:numId w:val="0"/>
        </w:numPr>
        <w:adjustRightInd w:val="0"/>
        <w:snapToGrid w:val="0"/>
        <w:spacing w:line="530" w:lineRule="exact"/>
        <w:ind w:firstLineChars="200" w:firstLine="640"/>
        <w:rPr>
          <w:rFonts w:eastAsia="黑体" w:cs="仿宋_GB2312"/>
          <w:bCs/>
          <w:color w:val="000000"/>
          <w:sz w:val="32"/>
          <w:szCs w:val="32"/>
        </w:rPr>
      </w:pPr>
    </w:p>
    <w:p w:rsidR="00F822AB" w:rsidRDefault="00F822AB">
      <w:pPr>
        <w:widowControl/>
        <w:adjustRightInd w:val="0"/>
        <w:snapToGrid w:val="0"/>
        <w:spacing w:line="530" w:lineRule="exact"/>
        <w:ind w:firstLineChars="200" w:firstLine="640"/>
        <w:rPr>
          <w:rFonts w:ascii="仿宋_GB2312" w:eastAsia="仿宋_GB2312" w:hAnsi="仿宋_GB2312" w:cs="仿宋_GB2312"/>
          <w:color w:val="000000"/>
          <w:sz w:val="32"/>
          <w:szCs w:val="32"/>
        </w:rPr>
      </w:pPr>
    </w:p>
    <w:p w:rsidR="00F822AB" w:rsidRDefault="009F545D">
      <w:pPr>
        <w:widowControl/>
        <w:rPr>
          <w:rFonts w:ascii="黑体" w:eastAsia="黑体" w:hAnsi="黑体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br w:type="page"/>
      </w:r>
      <w:r>
        <w:rPr>
          <w:rFonts w:ascii="黑体" w:eastAsia="黑体" w:hAnsi="黑体" w:cs="黑体" w:hint="eastAsia"/>
          <w:sz w:val="32"/>
          <w:szCs w:val="32"/>
        </w:rPr>
        <w:t>附件</w:t>
      </w:r>
      <w:r>
        <w:rPr>
          <w:rFonts w:ascii="黑体" w:eastAsia="黑体" w:hAnsi="黑体"/>
          <w:sz w:val="32"/>
          <w:szCs w:val="32"/>
        </w:rPr>
        <w:t>2</w:t>
      </w:r>
    </w:p>
    <w:p w:rsidR="00F822AB" w:rsidRDefault="00F822AB">
      <w:pPr>
        <w:adjustRightInd w:val="0"/>
        <w:snapToGrid w:val="0"/>
        <w:spacing w:line="530" w:lineRule="exact"/>
        <w:ind w:right="-58"/>
        <w:rPr>
          <w:rFonts w:eastAsia="黑体"/>
          <w:sz w:val="32"/>
          <w:szCs w:val="32"/>
        </w:rPr>
      </w:pPr>
    </w:p>
    <w:p w:rsidR="00F822AB" w:rsidRDefault="009F545D">
      <w:pPr>
        <w:adjustRightInd w:val="0"/>
        <w:snapToGrid w:val="0"/>
        <w:spacing w:line="530" w:lineRule="exact"/>
        <w:jc w:val="center"/>
        <w:rPr>
          <w:rFonts w:ascii="方正小标宋简体" w:eastAsia="方正小标宋简体" w:cs="微软雅黑"/>
          <w:sz w:val="38"/>
          <w:szCs w:val="38"/>
        </w:rPr>
      </w:pPr>
      <w:r>
        <w:rPr>
          <w:rFonts w:ascii="方正小标宋简体" w:eastAsia="方正小标宋简体" w:cs="微软雅黑" w:hint="eastAsia"/>
          <w:sz w:val="38"/>
          <w:szCs w:val="38"/>
        </w:rPr>
        <w:t>第四届全国大学生职业规划大赛（上海赛区）暨</w:t>
      </w:r>
    </w:p>
    <w:p w:rsidR="00F822AB" w:rsidRDefault="009F545D">
      <w:pPr>
        <w:adjustRightInd w:val="0"/>
        <w:snapToGrid w:val="0"/>
        <w:spacing w:line="530" w:lineRule="exact"/>
        <w:jc w:val="center"/>
        <w:rPr>
          <w:rFonts w:ascii="方正小标宋简体" w:eastAsia="方正小标宋简体" w:cs="微软雅黑"/>
          <w:sz w:val="38"/>
          <w:szCs w:val="38"/>
        </w:rPr>
      </w:pPr>
      <w:r>
        <w:rPr>
          <w:rFonts w:ascii="方正小标宋简体" w:eastAsia="方正小标宋简体" w:cs="微软雅黑" w:hint="eastAsia"/>
          <w:sz w:val="38"/>
          <w:szCs w:val="38"/>
        </w:rPr>
        <w:t>2027</w:t>
      </w:r>
      <w:r>
        <w:rPr>
          <w:rFonts w:ascii="方正小标宋简体" w:eastAsia="方正小标宋简体" w:cs="微软雅黑" w:hint="eastAsia"/>
          <w:sz w:val="38"/>
          <w:szCs w:val="38"/>
        </w:rPr>
        <w:t>年上海市大学生职业规划大赛就业赛道方案</w:t>
      </w:r>
    </w:p>
    <w:p w:rsidR="00F822AB" w:rsidRDefault="00F822AB">
      <w:pPr>
        <w:adjustRightInd w:val="0"/>
        <w:snapToGrid w:val="0"/>
        <w:spacing w:line="530" w:lineRule="exact"/>
        <w:ind w:firstLineChars="200" w:firstLine="640"/>
        <w:rPr>
          <w:rFonts w:eastAsia="黑体" w:cs="仿宋_GB2312"/>
          <w:bCs/>
          <w:sz w:val="32"/>
          <w:szCs w:val="32"/>
        </w:rPr>
      </w:pPr>
    </w:p>
    <w:p w:rsidR="00F822AB" w:rsidRDefault="009F545D">
      <w:pPr>
        <w:adjustRightInd w:val="0"/>
        <w:snapToGrid w:val="0"/>
        <w:spacing w:line="520" w:lineRule="exact"/>
        <w:ind w:firstLineChars="200" w:firstLine="600"/>
        <w:rPr>
          <w:rFonts w:eastAsia="黑体" w:cs="仿宋_GB2312"/>
          <w:bCs/>
          <w:sz w:val="30"/>
          <w:szCs w:val="30"/>
        </w:rPr>
      </w:pPr>
      <w:r>
        <w:rPr>
          <w:rFonts w:eastAsia="黑体" w:cs="仿宋_GB2312" w:hint="eastAsia"/>
          <w:bCs/>
          <w:sz w:val="30"/>
          <w:szCs w:val="30"/>
        </w:rPr>
        <w:t>一、比赛内容</w:t>
      </w:r>
    </w:p>
    <w:p w:rsidR="00F822AB" w:rsidRDefault="009F545D">
      <w:pPr>
        <w:numPr>
          <w:ilvl w:val="255"/>
          <w:numId w:val="0"/>
        </w:numPr>
        <w:adjustRightInd w:val="0"/>
        <w:snapToGrid w:val="0"/>
        <w:spacing w:line="520" w:lineRule="exact"/>
        <w:ind w:firstLineChars="200" w:firstLine="600"/>
        <w:rPr>
          <w:rFonts w:eastAsia="仿宋_GB2312" w:cs="仿宋_GB2312"/>
          <w:sz w:val="30"/>
          <w:szCs w:val="30"/>
        </w:rPr>
      </w:pPr>
      <w:r>
        <w:rPr>
          <w:rFonts w:eastAsia="仿宋_GB2312" w:cs="仿宋_GB2312" w:hint="eastAsia"/>
          <w:sz w:val="30"/>
          <w:szCs w:val="30"/>
        </w:rPr>
        <w:t>考察学生求职实战能力，个人综合素质、专业能力与目标职业的契合度，个人发展路径与就业市场需求的适应度。</w:t>
      </w:r>
    </w:p>
    <w:p w:rsidR="00F822AB" w:rsidRDefault="009F545D">
      <w:pPr>
        <w:adjustRightInd w:val="0"/>
        <w:snapToGrid w:val="0"/>
        <w:spacing w:line="520" w:lineRule="exact"/>
        <w:ind w:firstLineChars="200" w:firstLine="600"/>
        <w:rPr>
          <w:rFonts w:eastAsia="黑体" w:cs="仿宋_GB2312"/>
          <w:bCs/>
          <w:sz w:val="30"/>
          <w:szCs w:val="30"/>
        </w:rPr>
      </w:pPr>
      <w:r>
        <w:rPr>
          <w:rFonts w:eastAsia="黑体" w:cs="仿宋_GB2312" w:hint="eastAsia"/>
          <w:bCs/>
          <w:sz w:val="30"/>
          <w:szCs w:val="30"/>
        </w:rPr>
        <w:t>二、参赛组别和对象</w:t>
      </w:r>
    </w:p>
    <w:p w:rsidR="00F822AB" w:rsidRDefault="009F545D">
      <w:pPr>
        <w:numPr>
          <w:ilvl w:val="255"/>
          <w:numId w:val="0"/>
        </w:numPr>
        <w:adjustRightInd w:val="0"/>
        <w:snapToGrid w:val="0"/>
        <w:spacing w:line="520" w:lineRule="exact"/>
        <w:ind w:firstLineChars="200" w:firstLine="600"/>
        <w:rPr>
          <w:rFonts w:eastAsia="仿宋_GB2312" w:cs="仿宋_GB2312"/>
          <w:sz w:val="30"/>
          <w:szCs w:val="30"/>
        </w:rPr>
      </w:pPr>
      <w:r>
        <w:rPr>
          <w:rFonts w:eastAsia="仿宋_GB2312" w:cs="仿宋_GB2312" w:hint="eastAsia"/>
          <w:sz w:val="30"/>
          <w:szCs w:val="30"/>
        </w:rPr>
        <w:t>就业赛道设高教本科生组、高教研究生组和职教组，参赛对象为普通高等学校全日制本、专科高年级计划求职学生，以及全体研究生。高教本科生组面向普通本科三、四年级（部分专业五年级）学生（不含已通过推免获得录取资格的学生），全体第二学士学位学生；高教研究生组面向全体研究生，以及本硕（博）连读学生、直博生中，已获得本科学历的学生；职教组面向职教本科三、四年级学生和高职（专科）二、三年级学生。</w:t>
      </w:r>
    </w:p>
    <w:p w:rsidR="00F822AB" w:rsidRDefault="009F545D">
      <w:pPr>
        <w:adjustRightInd w:val="0"/>
        <w:snapToGrid w:val="0"/>
        <w:spacing w:line="520" w:lineRule="exact"/>
        <w:ind w:firstLineChars="200" w:firstLine="600"/>
        <w:rPr>
          <w:rFonts w:eastAsia="黑体" w:cs="仿宋_GB2312"/>
          <w:bCs/>
          <w:sz w:val="30"/>
          <w:szCs w:val="30"/>
        </w:rPr>
      </w:pPr>
      <w:r>
        <w:rPr>
          <w:rFonts w:eastAsia="黑体" w:cs="仿宋_GB2312" w:hint="eastAsia"/>
          <w:bCs/>
          <w:sz w:val="30"/>
          <w:szCs w:val="30"/>
        </w:rPr>
        <w:t>三、参赛材料要求</w:t>
      </w:r>
    </w:p>
    <w:p w:rsidR="00F822AB" w:rsidRDefault="009F545D">
      <w:pPr>
        <w:adjustRightInd w:val="0"/>
        <w:snapToGrid w:val="0"/>
        <w:spacing w:line="520" w:lineRule="exact"/>
        <w:ind w:firstLineChars="200" w:firstLine="600"/>
        <w:rPr>
          <w:rFonts w:eastAsia="仿宋_GB2312" w:cs="仿宋_GB2312"/>
          <w:sz w:val="30"/>
          <w:szCs w:val="30"/>
        </w:rPr>
      </w:pPr>
      <w:r>
        <w:rPr>
          <w:rFonts w:eastAsia="仿宋_GB2312" w:cs="仿宋_GB2312" w:hint="eastAsia"/>
          <w:sz w:val="30"/>
          <w:szCs w:val="30"/>
        </w:rPr>
        <w:t>选手在全国大学生职业规划大赛平台（</w:t>
      </w:r>
      <w:r>
        <w:rPr>
          <w:rFonts w:eastAsia="仿宋_GB2312"/>
          <w:spacing w:val="-6"/>
          <w:sz w:val="30"/>
          <w:szCs w:val="30"/>
        </w:rPr>
        <w:t>网址：</w:t>
      </w:r>
      <w:r>
        <w:rPr>
          <w:rFonts w:eastAsia="仿宋_GB2312"/>
          <w:sz w:val="30"/>
          <w:szCs w:val="30"/>
        </w:rPr>
        <w:t>zgs.chsi.com.cn</w:t>
      </w:r>
      <w:r>
        <w:rPr>
          <w:rFonts w:eastAsia="仿宋_GB2312"/>
          <w:sz w:val="30"/>
          <w:szCs w:val="30"/>
        </w:rPr>
        <w:t>）</w:t>
      </w:r>
      <w:r>
        <w:rPr>
          <w:rFonts w:eastAsia="仿宋_GB2312" w:cs="仿宋_GB2312" w:hint="eastAsia"/>
          <w:sz w:val="30"/>
          <w:szCs w:val="30"/>
        </w:rPr>
        <w:t>提交以下参赛材料：</w:t>
      </w:r>
    </w:p>
    <w:p w:rsidR="00F822AB" w:rsidRDefault="009F545D">
      <w:pPr>
        <w:adjustRightInd w:val="0"/>
        <w:snapToGrid w:val="0"/>
        <w:spacing w:line="520" w:lineRule="exact"/>
        <w:ind w:firstLineChars="200" w:firstLine="600"/>
        <w:rPr>
          <w:rFonts w:eastAsia="仿宋_GB2312" w:cs="仿宋_GB2312"/>
          <w:sz w:val="30"/>
          <w:szCs w:val="30"/>
        </w:rPr>
      </w:pPr>
      <w:r>
        <w:rPr>
          <w:rFonts w:eastAsia="仿宋_GB2312" w:cs="仿宋_GB2312" w:hint="eastAsia"/>
          <w:sz w:val="30"/>
          <w:szCs w:val="30"/>
        </w:rPr>
        <w:t>（一）求职简历（</w:t>
      </w:r>
      <w:r>
        <w:rPr>
          <w:rFonts w:eastAsia="仿宋_GB2312" w:cs="仿宋_GB2312" w:hint="eastAsia"/>
          <w:sz w:val="30"/>
          <w:szCs w:val="30"/>
        </w:rPr>
        <w:t>PDF</w:t>
      </w:r>
      <w:r>
        <w:rPr>
          <w:rFonts w:eastAsia="仿宋_GB2312" w:cs="仿宋_GB2312" w:hint="eastAsia"/>
          <w:sz w:val="30"/>
          <w:szCs w:val="30"/>
        </w:rPr>
        <w:t>格式）。</w:t>
      </w:r>
    </w:p>
    <w:p w:rsidR="00F822AB" w:rsidRDefault="009F545D">
      <w:pPr>
        <w:adjustRightInd w:val="0"/>
        <w:snapToGrid w:val="0"/>
        <w:spacing w:line="520" w:lineRule="exact"/>
        <w:ind w:firstLineChars="200" w:firstLine="600"/>
        <w:rPr>
          <w:rFonts w:eastAsia="仿宋_GB2312" w:cs="仿宋_GB2312"/>
          <w:sz w:val="30"/>
          <w:szCs w:val="30"/>
        </w:rPr>
      </w:pPr>
      <w:r>
        <w:rPr>
          <w:rFonts w:eastAsia="仿宋_GB2312" w:cs="仿宋_GB2312" w:hint="eastAsia"/>
          <w:sz w:val="30"/>
          <w:szCs w:val="30"/>
        </w:rPr>
        <w:t>（二）求职综合展示（</w:t>
      </w:r>
      <w:r>
        <w:rPr>
          <w:rFonts w:eastAsia="仿宋_GB2312" w:cs="仿宋_GB2312" w:hint="eastAsia"/>
          <w:sz w:val="30"/>
          <w:szCs w:val="30"/>
        </w:rPr>
        <w:t>PPT</w:t>
      </w:r>
      <w:r>
        <w:rPr>
          <w:rFonts w:eastAsia="仿宋_GB2312" w:cs="仿宋_GB2312" w:hint="eastAsia"/>
          <w:sz w:val="30"/>
          <w:szCs w:val="30"/>
        </w:rPr>
        <w:t>格式，不超过</w:t>
      </w:r>
      <w:r>
        <w:rPr>
          <w:rFonts w:eastAsia="仿宋_GB2312" w:cs="仿宋_GB2312" w:hint="eastAsia"/>
          <w:sz w:val="30"/>
          <w:szCs w:val="30"/>
        </w:rPr>
        <w:t>50MB</w:t>
      </w:r>
      <w:r>
        <w:rPr>
          <w:rFonts w:eastAsia="仿宋_GB2312" w:cs="仿宋_GB2312" w:hint="eastAsia"/>
          <w:sz w:val="30"/>
          <w:szCs w:val="30"/>
        </w:rPr>
        <w:t>）。</w:t>
      </w:r>
    </w:p>
    <w:p w:rsidR="00F822AB" w:rsidRDefault="009F545D">
      <w:pPr>
        <w:adjustRightInd w:val="0"/>
        <w:snapToGrid w:val="0"/>
        <w:spacing w:line="520" w:lineRule="exact"/>
        <w:ind w:firstLineChars="200" w:firstLine="600"/>
        <w:rPr>
          <w:rFonts w:eastAsia="仿宋_GB2312" w:cs="仿宋_GB2312"/>
          <w:sz w:val="30"/>
          <w:szCs w:val="30"/>
        </w:rPr>
      </w:pPr>
      <w:r>
        <w:rPr>
          <w:rFonts w:eastAsia="仿宋_GB2312" w:cs="仿宋_GB2312" w:hint="eastAsia"/>
          <w:sz w:val="30"/>
          <w:szCs w:val="30"/>
        </w:rPr>
        <w:t>（三）辅助证明材料，包括实践、实习、获奖等证明材料（</w:t>
      </w:r>
      <w:r>
        <w:rPr>
          <w:rFonts w:eastAsia="仿宋_GB2312" w:cs="仿宋_GB2312" w:hint="eastAsia"/>
          <w:sz w:val="30"/>
          <w:szCs w:val="30"/>
        </w:rPr>
        <w:t>PDF</w:t>
      </w:r>
      <w:r>
        <w:rPr>
          <w:rFonts w:eastAsia="仿宋_GB2312" w:cs="仿宋_GB2312" w:hint="eastAsia"/>
          <w:sz w:val="30"/>
          <w:szCs w:val="30"/>
        </w:rPr>
        <w:t>格式，整合为单个文件，不超过</w:t>
      </w:r>
      <w:r>
        <w:rPr>
          <w:rFonts w:eastAsia="仿宋_GB2312" w:cs="仿宋_GB2312" w:hint="eastAsia"/>
          <w:sz w:val="30"/>
          <w:szCs w:val="30"/>
        </w:rPr>
        <w:t>10MB</w:t>
      </w:r>
      <w:r>
        <w:rPr>
          <w:rFonts w:eastAsia="仿宋_GB2312" w:cs="仿宋_GB2312" w:hint="eastAsia"/>
          <w:sz w:val="30"/>
          <w:szCs w:val="30"/>
        </w:rPr>
        <w:t>）。</w:t>
      </w:r>
    </w:p>
    <w:p w:rsidR="00F822AB" w:rsidRDefault="009F545D">
      <w:pPr>
        <w:adjustRightInd w:val="0"/>
        <w:snapToGrid w:val="0"/>
        <w:spacing w:line="520" w:lineRule="exact"/>
        <w:ind w:firstLineChars="200" w:firstLine="600"/>
        <w:rPr>
          <w:rFonts w:eastAsia="仿宋_GB2312" w:cs="仿宋_GB2312"/>
          <w:sz w:val="30"/>
          <w:szCs w:val="30"/>
        </w:rPr>
      </w:pPr>
      <w:r>
        <w:rPr>
          <w:rFonts w:eastAsia="黑体" w:cs="仿宋_GB2312" w:hint="eastAsia"/>
          <w:bCs/>
          <w:sz w:val="30"/>
          <w:szCs w:val="30"/>
        </w:rPr>
        <w:t>四、比赛环节</w:t>
      </w:r>
    </w:p>
    <w:p w:rsidR="00F822AB" w:rsidRDefault="009F545D">
      <w:pPr>
        <w:widowControl/>
        <w:adjustRightInd w:val="0"/>
        <w:snapToGrid w:val="0"/>
        <w:spacing w:line="520" w:lineRule="exact"/>
        <w:ind w:firstLineChars="200" w:firstLine="600"/>
        <w:rPr>
          <w:rFonts w:eastAsia="仿宋_GB2312" w:cs="仿宋_GB2312"/>
          <w:sz w:val="30"/>
          <w:szCs w:val="30"/>
        </w:rPr>
      </w:pPr>
      <w:r>
        <w:rPr>
          <w:rFonts w:eastAsia="仿宋_GB2312" w:cs="仿宋_GB2312" w:hint="eastAsia"/>
          <w:sz w:val="30"/>
          <w:szCs w:val="30"/>
        </w:rPr>
        <w:t>（一）校级初赛（</w:t>
      </w:r>
      <w:r>
        <w:rPr>
          <w:rFonts w:eastAsia="仿宋_GB2312" w:cs="仿宋_GB2312" w:hint="eastAsia"/>
          <w:sz w:val="30"/>
          <w:szCs w:val="30"/>
        </w:rPr>
        <w:t>2026</w:t>
      </w:r>
      <w:r>
        <w:rPr>
          <w:rFonts w:eastAsia="仿宋_GB2312" w:cs="仿宋_GB2312" w:hint="eastAsia"/>
          <w:sz w:val="30"/>
          <w:szCs w:val="30"/>
        </w:rPr>
        <w:t>年</w:t>
      </w:r>
      <w:r>
        <w:rPr>
          <w:rFonts w:eastAsia="仿宋_GB2312" w:cs="仿宋_GB2312" w:hint="eastAsia"/>
          <w:sz w:val="30"/>
          <w:szCs w:val="30"/>
        </w:rPr>
        <w:t>11</w:t>
      </w:r>
      <w:r>
        <w:rPr>
          <w:rFonts w:eastAsia="仿宋_GB2312" w:cs="仿宋_GB2312" w:hint="eastAsia"/>
          <w:sz w:val="30"/>
          <w:szCs w:val="30"/>
        </w:rPr>
        <w:t>月</w:t>
      </w:r>
      <w:r>
        <w:rPr>
          <w:rFonts w:eastAsia="仿宋_GB2312" w:cs="仿宋_GB2312" w:hint="eastAsia"/>
          <w:sz w:val="30"/>
          <w:szCs w:val="30"/>
        </w:rPr>
        <w:t>27</w:t>
      </w:r>
      <w:r>
        <w:rPr>
          <w:rFonts w:eastAsia="仿宋_GB2312" w:cs="仿宋_GB2312" w:hint="eastAsia"/>
          <w:sz w:val="30"/>
          <w:szCs w:val="30"/>
        </w:rPr>
        <w:t>日前）</w:t>
      </w:r>
    </w:p>
    <w:p w:rsidR="00F822AB" w:rsidRDefault="009F545D">
      <w:pPr>
        <w:widowControl/>
        <w:adjustRightInd w:val="0"/>
        <w:snapToGrid w:val="0"/>
        <w:spacing w:line="520" w:lineRule="exact"/>
        <w:ind w:firstLineChars="200" w:firstLine="600"/>
        <w:rPr>
          <w:rFonts w:eastAsia="仿宋_GB2312" w:cs="仿宋_GB2312"/>
          <w:sz w:val="30"/>
          <w:szCs w:val="30"/>
          <w:highlight w:val="yellow"/>
        </w:rPr>
      </w:pPr>
      <w:r>
        <w:rPr>
          <w:rFonts w:eastAsia="仿宋_GB2312" w:cs="仿宋_GB2312" w:hint="eastAsia"/>
          <w:sz w:val="30"/>
          <w:szCs w:val="30"/>
        </w:rPr>
        <w:t>校赛由各高校负责组织，各高校参照大赛方案，自主确定比赛环节、评审方式和奖项设置等，建议设置主题陈述、综合面试等环节。大赛将综合考虑各高校参赛人数、参赛比例等因素分配复赛名额。各高校完成校赛后，按照分配的市级复赛参赛名额择优推荐参赛选手。</w:t>
      </w:r>
    </w:p>
    <w:p w:rsidR="00F822AB" w:rsidRDefault="009F545D">
      <w:pPr>
        <w:widowControl/>
        <w:adjustRightInd w:val="0"/>
        <w:snapToGrid w:val="0"/>
        <w:spacing w:line="520" w:lineRule="exact"/>
        <w:ind w:firstLineChars="200" w:firstLine="600"/>
        <w:rPr>
          <w:rFonts w:eastAsia="仿宋_GB2312" w:cs="仿宋_GB2312"/>
          <w:sz w:val="30"/>
          <w:szCs w:val="30"/>
          <w:highlight w:val="yellow"/>
        </w:rPr>
      </w:pPr>
      <w:r>
        <w:rPr>
          <w:rFonts w:eastAsia="仿宋_GB2312" w:cs="仿宋_GB2312" w:hint="eastAsia"/>
          <w:sz w:val="30"/>
          <w:szCs w:val="30"/>
        </w:rPr>
        <w:t>（二）市级复赛（</w:t>
      </w:r>
      <w:r>
        <w:rPr>
          <w:rFonts w:eastAsia="仿宋_GB2312" w:cs="仿宋_GB2312" w:hint="eastAsia"/>
          <w:sz w:val="30"/>
          <w:szCs w:val="30"/>
        </w:rPr>
        <w:t>2026</w:t>
      </w:r>
      <w:r>
        <w:rPr>
          <w:rFonts w:eastAsia="仿宋_GB2312" w:cs="仿宋_GB2312" w:hint="eastAsia"/>
          <w:sz w:val="30"/>
          <w:szCs w:val="30"/>
        </w:rPr>
        <w:t>年</w:t>
      </w:r>
      <w:r>
        <w:rPr>
          <w:rFonts w:eastAsia="仿宋_GB2312" w:hint="eastAsia"/>
          <w:sz w:val="30"/>
          <w:szCs w:val="30"/>
        </w:rPr>
        <w:t>11</w:t>
      </w:r>
      <w:r>
        <w:rPr>
          <w:rFonts w:eastAsia="仿宋_GB2312"/>
          <w:sz w:val="30"/>
          <w:szCs w:val="30"/>
        </w:rPr>
        <w:t>月</w:t>
      </w:r>
      <w:r>
        <w:rPr>
          <w:rFonts w:eastAsia="仿宋_GB2312" w:hint="eastAsia"/>
          <w:sz w:val="30"/>
          <w:szCs w:val="30"/>
        </w:rPr>
        <w:t>28</w:t>
      </w:r>
      <w:r>
        <w:rPr>
          <w:rFonts w:eastAsia="仿宋_GB2312" w:hint="eastAsia"/>
          <w:sz w:val="30"/>
          <w:szCs w:val="30"/>
        </w:rPr>
        <w:t>日—</w:t>
      </w:r>
      <w:r>
        <w:rPr>
          <w:rFonts w:eastAsia="仿宋_GB2312" w:hint="eastAsia"/>
          <w:sz w:val="30"/>
          <w:szCs w:val="30"/>
        </w:rPr>
        <w:t>12</w:t>
      </w:r>
      <w:r>
        <w:rPr>
          <w:rFonts w:eastAsia="仿宋_GB2312" w:hint="eastAsia"/>
          <w:sz w:val="30"/>
          <w:szCs w:val="30"/>
        </w:rPr>
        <w:t>月</w:t>
      </w:r>
      <w:r>
        <w:rPr>
          <w:rFonts w:eastAsia="仿宋_GB2312" w:hint="eastAsia"/>
          <w:sz w:val="30"/>
          <w:szCs w:val="30"/>
        </w:rPr>
        <w:t>25</w:t>
      </w:r>
      <w:r>
        <w:rPr>
          <w:rFonts w:eastAsia="仿宋_GB2312" w:hint="eastAsia"/>
          <w:sz w:val="30"/>
          <w:szCs w:val="30"/>
        </w:rPr>
        <w:t>日</w:t>
      </w:r>
      <w:r>
        <w:rPr>
          <w:rFonts w:eastAsia="仿宋_GB2312" w:cs="仿宋_GB2312" w:hint="eastAsia"/>
          <w:sz w:val="30"/>
          <w:szCs w:val="30"/>
        </w:rPr>
        <w:t>）</w:t>
      </w:r>
    </w:p>
    <w:p w:rsidR="00F822AB" w:rsidRDefault="009F545D">
      <w:pPr>
        <w:widowControl/>
        <w:adjustRightInd w:val="0"/>
        <w:snapToGrid w:val="0"/>
        <w:spacing w:line="520" w:lineRule="exact"/>
        <w:ind w:firstLineChars="200" w:firstLine="600"/>
        <w:rPr>
          <w:rFonts w:eastAsia="仿宋_GB2312" w:cs="仿宋_GB2312"/>
          <w:sz w:val="30"/>
          <w:szCs w:val="30"/>
        </w:rPr>
      </w:pPr>
      <w:r>
        <w:rPr>
          <w:rFonts w:eastAsia="仿宋_GB2312" w:cs="仿宋_GB2312" w:hint="eastAsia"/>
          <w:sz w:val="30"/>
          <w:szCs w:val="30"/>
        </w:rPr>
        <w:t>1.</w:t>
      </w:r>
      <w:r>
        <w:rPr>
          <w:rFonts w:eastAsia="仿宋_GB2312" w:cs="仿宋_GB2312" w:hint="eastAsia"/>
          <w:sz w:val="30"/>
          <w:szCs w:val="30"/>
        </w:rPr>
        <w:t>就业赛道复赛参赛选手约</w:t>
      </w:r>
      <w:r>
        <w:rPr>
          <w:rFonts w:eastAsia="仿宋_GB2312" w:cs="仿宋_GB2312"/>
          <w:sz w:val="30"/>
          <w:szCs w:val="30"/>
        </w:rPr>
        <w:t>360</w:t>
      </w:r>
      <w:r>
        <w:rPr>
          <w:rFonts w:eastAsia="仿宋_GB2312" w:cs="仿宋_GB2312" w:hint="eastAsia"/>
          <w:sz w:val="30"/>
          <w:szCs w:val="30"/>
        </w:rPr>
        <w:t>人，其中高教本科生组</w:t>
      </w:r>
      <w:r>
        <w:rPr>
          <w:rFonts w:eastAsia="仿宋_GB2312" w:cs="仿宋_GB2312"/>
          <w:sz w:val="30"/>
          <w:szCs w:val="30"/>
        </w:rPr>
        <w:t>140</w:t>
      </w:r>
      <w:r>
        <w:rPr>
          <w:rFonts w:eastAsia="仿宋_GB2312" w:cs="仿宋_GB2312" w:hint="eastAsia"/>
          <w:sz w:val="30"/>
          <w:szCs w:val="30"/>
        </w:rPr>
        <w:t>人、高教研究生组</w:t>
      </w:r>
      <w:r>
        <w:rPr>
          <w:rFonts w:eastAsia="仿宋_GB2312" w:cs="仿宋_GB2312"/>
          <w:sz w:val="30"/>
          <w:szCs w:val="30"/>
        </w:rPr>
        <w:t>160</w:t>
      </w:r>
      <w:r>
        <w:rPr>
          <w:rFonts w:eastAsia="仿宋_GB2312" w:cs="仿宋_GB2312" w:hint="eastAsia"/>
          <w:sz w:val="30"/>
          <w:szCs w:val="30"/>
        </w:rPr>
        <w:t>人和职教组</w:t>
      </w:r>
      <w:r>
        <w:rPr>
          <w:rFonts w:eastAsia="仿宋_GB2312" w:cs="仿宋_GB2312"/>
          <w:sz w:val="30"/>
          <w:szCs w:val="30"/>
        </w:rPr>
        <w:t>60</w:t>
      </w:r>
      <w:r>
        <w:rPr>
          <w:rFonts w:eastAsia="仿宋_GB2312" w:cs="仿宋_GB2312" w:hint="eastAsia"/>
          <w:sz w:val="30"/>
          <w:szCs w:val="30"/>
        </w:rPr>
        <w:t>人。</w:t>
      </w:r>
    </w:p>
    <w:p w:rsidR="00F822AB" w:rsidRDefault="009F545D">
      <w:pPr>
        <w:widowControl/>
        <w:adjustRightInd w:val="0"/>
        <w:snapToGrid w:val="0"/>
        <w:spacing w:line="520" w:lineRule="exact"/>
        <w:ind w:firstLineChars="200" w:firstLine="600"/>
        <w:rPr>
          <w:rFonts w:eastAsia="仿宋_GB2312" w:cs="仿宋_GB2312"/>
          <w:sz w:val="30"/>
          <w:szCs w:val="30"/>
        </w:rPr>
      </w:pPr>
      <w:r>
        <w:rPr>
          <w:rFonts w:eastAsia="仿宋_GB2312" w:cs="仿宋_GB2312" w:hint="eastAsia"/>
          <w:sz w:val="30"/>
          <w:szCs w:val="30"/>
        </w:rPr>
        <w:t>2.</w:t>
      </w:r>
      <w:r>
        <w:rPr>
          <w:rFonts w:eastAsia="仿宋_GB2312" w:cs="仿宋_GB2312" w:hint="eastAsia"/>
          <w:sz w:val="30"/>
          <w:szCs w:val="30"/>
        </w:rPr>
        <w:t>复赛由大赛组委会负责组织，参照全国总决赛评审标准，组织评委对参赛材料进行线上评审，确定入围市级决赛参赛选手。</w:t>
      </w:r>
    </w:p>
    <w:p w:rsidR="00F822AB" w:rsidRDefault="009F545D">
      <w:pPr>
        <w:widowControl/>
        <w:adjustRightInd w:val="0"/>
        <w:snapToGrid w:val="0"/>
        <w:spacing w:line="520" w:lineRule="exact"/>
        <w:ind w:firstLineChars="200" w:firstLine="600"/>
        <w:rPr>
          <w:rFonts w:eastAsia="仿宋_GB2312" w:cs="仿宋_GB2312"/>
          <w:sz w:val="30"/>
          <w:szCs w:val="30"/>
        </w:rPr>
      </w:pPr>
      <w:r>
        <w:rPr>
          <w:rFonts w:eastAsia="仿宋_GB2312" w:cs="仿宋_GB2312" w:hint="eastAsia"/>
          <w:sz w:val="30"/>
          <w:szCs w:val="30"/>
        </w:rPr>
        <w:t>评审标准如下：</w:t>
      </w:r>
    </w:p>
    <w:tbl>
      <w:tblPr>
        <w:tblStyle w:val="1"/>
        <w:tblW w:w="5044" w:type="pct"/>
        <w:jc w:val="center"/>
        <w:tblLayout w:type="fixed"/>
        <w:tblLook w:val="04A0"/>
      </w:tblPr>
      <w:tblGrid>
        <w:gridCol w:w="1462"/>
        <w:gridCol w:w="6796"/>
        <w:gridCol w:w="859"/>
      </w:tblGrid>
      <w:tr w:rsidR="00F822AB">
        <w:trPr>
          <w:trHeight w:val="517"/>
          <w:jc w:val="center"/>
        </w:trPr>
        <w:tc>
          <w:tcPr>
            <w:tcW w:w="802" w:type="pct"/>
            <w:vAlign w:val="center"/>
          </w:tcPr>
          <w:p w:rsidR="00F822AB" w:rsidRDefault="009F545D">
            <w:pPr>
              <w:adjustRightInd w:val="0"/>
              <w:snapToGrid w:val="0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指标</w:t>
            </w:r>
          </w:p>
        </w:tc>
        <w:tc>
          <w:tcPr>
            <w:tcW w:w="3726" w:type="pct"/>
            <w:vAlign w:val="center"/>
          </w:tcPr>
          <w:p w:rsidR="00F822AB" w:rsidRDefault="009F545D">
            <w:pPr>
              <w:adjustRightInd w:val="0"/>
              <w:snapToGrid w:val="0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说明</w:t>
            </w:r>
          </w:p>
        </w:tc>
        <w:tc>
          <w:tcPr>
            <w:tcW w:w="471" w:type="pct"/>
            <w:vAlign w:val="center"/>
          </w:tcPr>
          <w:p w:rsidR="00F822AB" w:rsidRDefault="009F545D">
            <w:pPr>
              <w:adjustRightInd w:val="0"/>
              <w:snapToGrid w:val="0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分值</w:t>
            </w:r>
          </w:p>
        </w:tc>
      </w:tr>
      <w:tr w:rsidR="00F822AB">
        <w:trPr>
          <w:trHeight w:val="816"/>
          <w:jc w:val="center"/>
        </w:trPr>
        <w:tc>
          <w:tcPr>
            <w:tcW w:w="802" w:type="pct"/>
            <w:vMerge w:val="restart"/>
            <w:vAlign w:val="center"/>
          </w:tcPr>
          <w:p w:rsidR="00F822AB" w:rsidRDefault="009F545D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职业目标</w:t>
            </w:r>
          </w:p>
        </w:tc>
        <w:tc>
          <w:tcPr>
            <w:tcW w:w="3726" w:type="pct"/>
            <w:vAlign w:val="center"/>
          </w:tcPr>
          <w:p w:rsidR="00F822AB" w:rsidRDefault="009F545D">
            <w:pPr>
              <w:snapToGrid w:val="0"/>
              <w:jc w:val="lef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能够结合就业市场需求和个人所学专业、能力及兴趣等特点，合理设定职业目标</w:t>
            </w:r>
          </w:p>
        </w:tc>
        <w:tc>
          <w:tcPr>
            <w:tcW w:w="471" w:type="pct"/>
            <w:vMerge w:val="restart"/>
            <w:vAlign w:val="center"/>
          </w:tcPr>
          <w:p w:rsidR="00F822AB" w:rsidRDefault="009F545D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eastAsia="仿宋" w:hint="eastAsia"/>
                <w:sz w:val="28"/>
                <w:szCs w:val="28"/>
              </w:rPr>
              <w:t>10</w:t>
            </w:r>
          </w:p>
        </w:tc>
      </w:tr>
      <w:tr w:rsidR="00F822AB">
        <w:trPr>
          <w:trHeight w:val="816"/>
          <w:jc w:val="center"/>
        </w:trPr>
        <w:tc>
          <w:tcPr>
            <w:tcW w:w="802" w:type="pct"/>
            <w:vMerge/>
            <w:vAlign w:val="center"/>
          </w:tcPr>
          <w:p w:rsidR="00F822AB" w:rsidRDefault="00F822AB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726" w:type="pct"/>
            <w:vAlign w:val="center"/>
          </w:tcPr>
          <w:p w:rsidR="00F822AB" w:rsidRDefault="009F545D">
            <w:pPr>
              <w:snapToGrid w:val="0"/>
              <w:jc w:val="lef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深入调研并准确把握目标职业的任职要求、工作内容、业务流程和发展路径等</w:t>
            </w:r>
          </w:p>
        </w:tc>
        <w:tc>
          <w:tcPr>
            <w:tcW w:w="471" w:type="pct"/>
            <w:vMerge/>
            <w:vAlign w:val="center"/>
          </w:tcPr>
          <w:p w:rsidR="00F822AB" w:rsidRDefault="00F822AB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F822AB">
        <w:trPr>
          <w:trHeight w:val="816"/>
          <w:jc w:val="center"/>
        </w:trPr>
        <w:tc>
          <w:tcPr>
            <w:tcW w:w="802" w:type="pct"/>
            <w:vMerge w:val="restart"/>
            <w:vAlign w:val="center"/>
          </w:tcPr>
          <w:p w:rsidR="00F822AB" w:rsidRDefault="009F545D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岗位</w:t>
            </w:r>
          </w:p>
          <w:p w:rsidR="00F822AB" w:rsidRDefault="009F545D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胜任力</w:t>
            </w:r>
          </w:p>
        </w:tc>
        <w:tc>
          <w:tcPr>
            <w:tcW w:w="3726" w:type="pct"/>
            <w:vAlign w:val="center"/>
          </w:tcPr>
          <w:p w:rsidR="00F822AB" w:rsidRDefault="009F545D">
            <w:pPr>
              <w:snapToGrid w:val="0"/>
              <w:jc w:val="lef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具备目标岗位所需综合素质，如逻辑思维、沟通表达、团队协作、数字素养等，具有职业使命感和敬业奉献的职业精神</w:t>
            </w:r>
          </w:p>
        </w:tc>
        <w:tc>
          <w:tcPr>
            <w:tcW w:w="471" w:type="pct"/>
            <w:vAlign w:val="center"/>
          </w:tcPr>
          <w:p w:rsidR="00F822AB" w:rsidRDefault="009F545D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eastAsia="仿宋" w:hint="eastAsia"/>
                <w:sz w:val="28"/>
                <w:szCs w:val="28"/>
              </w:rPr>
              <w:t>40</w:t>
            </w:r>
          </w:p>
        </w:tc>
      </w:tr>
      <w:tr w:rsidR="00F822AB">
        <w:trPr>
          <w:trHeight w:val="816"/>
          <w:jc w:val="center"/>
        </w:trPr>
        <w:tc>
          <w:tcPr>
            <w:tcW w:w="802" w:type="pct"/>
            <w:vMerge/>
            <w:vAlign w:val="center"/>
          </w:tcPr>
          <w:p w:rsidR="00F822AB" w:rsidRDefault="00F822AB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726" w:type="pct"/>
            <w:vAlign w:val="center"/>
          </w:tcPr>
          <w:p w:rsidR="00F822AB" w:rsidRDefault="009F545D">
            <w:pPr>
              <w:snapToGrid w:val="0"/>
              <w:jc w:val="lef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具备目标岗位所需专业知识和技能，有相关实习实践经历，具备解决实际问题的专业能力</w:t>
            </w:r>
          </w:p>
        </w:tc>
        <w:tc>
          <w:tcPr>
            <w:tcW w:w="471" w:type="pct"/>
            <w:vAlign w:val="center"/>
          </w:tcPr>
          <w:p w:rsidR="00F822AB" w:rsidRDefault="009F545D">
            <w:pPr>
              <w:adjustRightInd w:val="0"/>
              <w:snapToGrid w:val="0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 w:hint="eastAsia"/>
                <w:sz w:val="28"/>
                <w:szCs w:val="28"/>
              </w:rPr>
              <w:t>40</w:t>
            </w:r>
          </w:p>
        </w:tc>
      </w:tr>
      <w:tr w:rsidR="00F822AB">
        <w:trPr>
          <w:trHeight w:hRule="exact" w:val="988"/>
          <w:jc w:val="center"/>
        </w:trPr>
        <w:tc>
          <w:tcPr>
            <w:tcW w:w="802" w:type="pct"/>
            <w:vAlign w:val="center"/>
          </w:tcPr>
          <w:p w:rsidR="00F822AB" w:rsidRDefault="009F545D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发展潜力</w:t>
            </w:r>
          </w:p>
        </w:tc>
        <w:tc>
          <w:tcPr>
            <w:tcW w:w="3726" w:type="pct"/>
            <w:vAlign w:val="center"/>
          </w:tcPr>
          <w:p w:rsidR="00F822AB" w:rsidRDefault="009F545D">
            <w:pPr>
              <w:snapToGrid w:val="0"/>
              <w:jc w:val="lef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pacing w:val="-6"/>
                <w:sz w:val="28"/>
                <w:szCs w:val="28"/>
              </w:rPr>
              <w:t>具备持续学习能力、创新精神和应对不确定性挑战的能力，能适应未来职业发展要求和就业市场的变化</w:t>
            </w:r>
          </w:p>
        </w:tc>
        <w:tc>
          <w:tcPr>
            <w:tcW w:w="471" w:type="pct"/>
            <w:vAlign w:val="center"/>
          </w:tcPr>
          <w:p w:rsidR="00F822AB" w:rsidRDefault="009F545D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10</w:t>
            </w:r>
          </w:p>
        </w:tc>
      </w:tr>
      <w:tr w:rsidR="00F822AB">
        <w:trPr>
          <w:trHeight w:hRule="exact" w:val="536"/>
          <w:jc w:val="center"/>
        </w:trPr>
        <w:tc>
          <w:tcPr>
            <w:tcW w:w="802" w:type="pct"/>
            <w:vAlign w:val="center"/>
          </w:tcPr>
          <w:p w:rsidR="00F822AB" w:rsidRDefault="009F545D">
            <w:pPr>
              <w:adjustRightInd w:val="0"/>
              <w:snapToGrid w:val="0"/>
              <w:jc w:val="center"/>
              <w:rPr>
                <w:rFonts w:eastAsia="仿宋_GB2312"/>
                <w:sz w:val="26"/>
                <w:szCs w:val="26"/>
              </w:rPr>
            </w:pPr>
            <w:r>
              <w:rPr>
                <w:rFonts w:ascii="黑体" w:eastAsia="黑体" w:hAnsi="黑体" w:cs="黑体" w:hint="eastAsia"/>
                <w:sz w:val="26"/>
                <w:szCs w:val="26"/>
              </w:rPr>
              <w:t>总分</w:t>
            </w:r>
          </w:p>
        </w:tc>
        <w:tc>
          <w:tcPr>
            <w:tcW w:w="3726" w:type="pct"/>
            <w:vAlign w:val="center"/>
          </w:tcPr>
          <w:p w:rsidR="00F822AB" w:rsidRDefault="00F822AB">
            <w:pPr>
              <w:adjustRightInd w:val="0"/>
              <w:snapToGrid w:val="0"/>
              <w:rPr>
                <w:rFonts w:eastAsia="仿宋_GB2312"/>
                <w:sz w:val="26"/>
                <w:szCs w:val="26"/>
              </w:rPr>
            </w:pPr>
          </w:p>
        </w:tc>
        <w:tc>
          <w:tcPr>
            <w:tcW w:w="471" w:type="pct"/>
            <w:vAlign w:val="center"/>
          </w:tcPr>
          <w:p w:rsidR="00F822AB" w:rsidRDefault="009F545D">
            <w:pPr>
              <w:adjustRightInd w:val="0"/>
              <w:snapToGrid w:val="0"/>
              <w:ind w:leftChars="-50" w:left="-105" w:rightChars="-50" w:right="-105"/>
              <w:jc w:val="center"/>
              <w:rPr>
                <w:rFonts w:eastAsia="仿宋_GB2312"/>
                <w:sz w:val="26"/>
                <w:szCs w:val="26"/>
              </w:rPr>
            </w:pPr>
            <w:r>
              <w:rPr>
                <w:rFonts w:eastAsia="仿宋_GB2312" w:hint="eastAsia"/>
                <w:sz w:val="26"/>
                <w:szCs w:val="26"/>
              </w:rPr>
              <w:t>100</w:t>
            </w:r>
          </w:p>
        </w:tc>
      </w:tr>
    </w:tbl>
    <w:p w:rsidR="00F822AB" w:rsidRDefault="009F545D">
      <w:pPr>
        <w:adjustRightInd w:val="0"/>
        <w:snapToGrid w:val="0"/>
        <w:spacing w:line="520" w:lineRule="exact"/>
        <w:ind w:firstLineChars="200" w:firstLine="600"/>
        <w:rPr>
          <w:rFonts w:eastAsia="仿宋_GB2312" w:cs="仿宋_GB2312"/>
          <w:sz w:val="30"/>
          <w:szCs w:val="30"/>
        </w:rPr>
      </w:pPr>
      <w:r>
        <w:rPr>
          <w:rFonts w:eastAsia="仿宋_GB2312" w:cs="仿宋_GB2312" w:hint="eastAsia"/>
          <w:sz w:val="30"/>
          <w:szCs w:val="30"/>
        </w:rPr>
        <w:t>（三）市级决赛（</w:t>
      </w:r>
      <w:r>
        <w:rPr>
          <w:rFonts w:eastAsia="仿宋_GB2312" w:cs="仿宋_GB2312" w:hint="eastAsia"/>
          <w:sz w:val="30"/>
          <w:szCs w:val="30"/>
        </w:rPr>
        <w:t>2026</w:t>
      </w:r>
      <w:r>
        <w:rPr>
          <w:rFonts w:eastAsia="仿宋_GB2312" w:cs="仿宋_GB2312" w:hint="eastAsia"/>
          <w:sz w:val="30"/>
          <w:szCs w:val="30"/>
        </w:rPr>
        <w:t>年</w:t>
      </w:r>
      <w:r>
        <w:rPr>
          <w:rFonts w:eastAsia="仿宋_GB2312" w:cs="仿宋_GB2312" w:hint="eastAsia"/>
          <w:sz w:val="30"/>
          <w:szCs w:val="30"/>
        </w:rPr>
        <w:t>12</w:t>
      </w:r>
      <w:r>
        <w:rPr>
          <w:rFonts w:eastAsia="仿宋_GB2312" w:cs="仿宋_GB2312" w:hint="eastAsia"/>
          <w:sz w:val="30"/>
          <w:szCs w:val="30"/>
        </w:rPr>
        <w:t>月</w:t>
      </w:r>
      <w:r>
        <w:rPr>
          <w:rFonts w:eastAsia="仿宋_GB2312" w:cs="仿宋_GB2312" w:hint="eastAsia"/>
          <w:sz w:val="30"/>
          <w:szCs w:val="30"/>
        </w:rPr>
        <w:t>26</w:t>
      </w:r>
      <w:r>
        <w:rPr>
          <w:rFonts w:eastAsia="仿宋_GB2312" w:cs="仿宋_GB2312" w:hint="eastAsia"/>
          <w:sz w:val="30"/>
          <w:szCs w:val="30"/>
        </w:rPr>
        <w:t>日）</w:t>
      </w:r>
    </w:p>
    <w:p w:rsidR="00F822AB" w:rsidRDefault="009F545D">
      <w:pPr>
        <w:adjustRightInd w:val="0"/>
        <w:snapToGrid w:val="0"/>
        <w:spacing w:line="520" w:lineRule="exact"/>
        <w:ind w:firstLineChars="200" w:firstLine="600"/>
        <w:rPr>
          <w:rFonts w:eastAsia="仿宋_GB2312" w:cs="仿宋_GB2312"/>
          <w:sz w:val="30"/>
          <w:szCs w:val="30"/>
        </w:rPr>
      </w:pPr>
      <w:r>
        <w:rPr>
          <w:rFonts w:eastAsia="仿宋_GB2312" w:cs="仿宋_GB2312" w:hint="eastAsia"/>
          <w:sz w:val="30"/>
          <w:szCs w:val="30"/>
        </w:rPr>
        <w:t>1.</w:t>
      </w:r>
      <w:r>
        <w:rPr>
          <w:rFonts w:eastAsia="仿宋_GB2312" w:cs="仿宋_GB2312" w:hint="eastAsia"/>
          <w:sz w:val="30"/>
          <w:szCs w:val="30"/>
        </w:rPr>
        <w:t>大赛组委会组织评委对现场参赛选手进行评审。</w:t>
      </w:r>
    </w:p>
    <w:p w:rsidR="00F822AB" w:rsidRDefault="009F545D">
      <w:pPr>
        <w:adjustRightInd w:val="0"/>
        <w:snapToGrid w:val="0"/>
        <w:spacing w:line="520" w:lineRule="exact"/>
        <w:ind w:firstLineChars="200" w:firstLine="600"/>
        <w:rPr>
          <w:rFonts w:eastAsia="仿宋_GB2312" w:cs="仿宋_GB2312"/>
          <w:sz w:val="30"/>
          <w:szCs w:val="30"/>
        </w:rPr>
      </w:pPr>
      <w:r>
        <w:rPr>
          <w:rFonts w:eastAsia="仿宋_GB2312" w:cs="仿宋_GB2312" w:hint="eastAsia"/>
          <w:sz w:val="30"/>
          <w:szCs w:val="30"/>
        </w:rPr>
        <w:t>2.</w:t>
      </w:r>
      <w:r>
        <w:rPr>
          <w:rFonts w:eastAsia="仿宋_GB2312" w:cs="仿宋_GB2312" w:hint="eastAsia"/>
          <w:sz w:val="30"/>
          <w:szCs w:val="30"/>
        </w:rPr>
        <w:t>就业赛道设主题陈述、综合面试环节。各环节时长根据实际情况适当调整。</w:t>
      </w:r>
    </w:p>
    <w:p w:rsidR="00F822AB" w:rsidRDefault="009F545D">
      <w:pPr>
        <w:adjustRightInd w:val="0"/>
        <w:snapToGrid w:val="0"/>
        <w:spacing w:line="520" w:lineRule="exact"/>
        <w:ind w:firstLineChars="200" w:firstLine="600"/>
        <w:rPr>
          <w:rFonts w:eastAsia="仿宋_GB2312" w:cs="仿宋_GB2312"/>
          <w:sz w:val="30"/>
          <w:szCs w:val="30"/>
        </w:rPr>
      </w:pPr>
      <w:r>
        <w:rPr>
          <w:rFonts w:eastAsia="仿宋_GB2312" w:cs="仿宋_GB2312" w:hint="eastAsia"/>
          <w:sz w:val="30"/>
          <w:szCs w:val="30"/>
        </w:rPr>
        <w:t>（</w:t>
      </w:r>
      <w:r>
        <w:rPr>
          <w:rFonts w:eastAsia="仿宋_GB2312" w:cs="仿宋_GB2312" w:hint="eastAsia"/>
          <w:sz w:val="30"/>
          <w:szCs w:val="30"/>
        </w:rPr>
        <w:t>1</w:t>
      </w:r>
      <w:r>
        <w:rPr>
          <w:rFonts w:eastAsia="仿宋_GB2312" w:cs="仿宋_GB2312" w:hint="eastAsia"/>
          <w:sz w:val="30"/>
          <w:szCs w:val="30"/>
        </w:rPr>
        <w:t>）主题陈述（</w:t>
      </w:r>
      <w:r>
        <w:rPr>
          <w:rFonts w:eastAsia="仿宋_GB2312" w:cs="仿宋_GB2312" w:hint="eastAsia"/>
          <w:sz w:val="30"/>
          <w:szCs w:val="30"/>
        </w:rPr>
        <w:t>6</w:t>
      </w:r>
      <w:r>
        <w:rPr>
          <w:rFonts w:eastAsia="仿宋_GB2312" w:cs="仿宋_GB2312" w:hint="eastAsia"/>
          <w:sz w:val="30"/>
          <w:szCs w:val="30"/>
        </w:rPr>
        <w:t>分钟）：选手结合求职综合展示</w:t>
      </w:r>
      <w:r>
        <w:rPr>
          <w:rFonts w:eastAsia="仿宋_GB2312" w:cs="仿宋_GB2312" w:hint="eastAsia"/>
          <w:sz w:val="30"/>
          <w:szCs w:val="30"/>
        </w:rPr>
        <w:t>PPT</w:t>
      </w:r>
      <w:r>
        <w:rPr>
          <w:rFonts w:eastAsia="仿宋_GB2312" w:cs="仿宋_GB2312" w:hint="eastAsia"/>
          <w:sz w:val="30"/>
          <w:szCs w:val="30"/>
        </w:rPr>
        <w:t>，陈述个人求职意向和职业准备情况。</w:t>
      </w:r>
    </w:p>
    <w:p w:rsidR="00F822AB" w:rsidRDefault="009F545D">
      <w:pPr>
        <w:adjustRightInd w:val="0"/>
        <w:snapToGrid w:val="0"/>
        <w:spacing w:line="520" w:lineRule="exact"/>
        <w:ind w:firstLineChars="200" w:firstLine="600"/>
        <w:rPr>
          <w:rFonts w:eastAsia="仿宋_GB2312" w:cs="仿宋_GB2312"/>
          <w:sz w:val="30"/>
          <w:szCs w:val="30"/>
        </w:rPr>
      </w:pPr>
      <w:r>
        <w:rPr>
          <w:rFonts w:eastAsia="仿宋_GB2312" w:cs="仿宋_GB2312" w:hint="eastAsia"/>
          <w:sz w:val="30"/>
          <w:szCs w:val="30"/>
        </w:rPr>
        <w:t>（</w:t>
      </w:r>
      <w:r>
        <w:rPr>
          <w:rFonts w:eastAsia="仿宋_GB2312" w:cs="仿宋_GB2312" w:hint="eastAsia"/>
          <w:sz w:val="30"/>
          <w:szCs w:val="30"/>
        </w:rPr>
        <w:t>2</w:t>
      </w:r>
      <w:r>
        <w:rPr>
          <w:rFonts w:eastAsia="仿宋_GB2312" w:cs="仿宋_GB2312" w:hint="eastAsia"/>
          <w:sz w:val="30"/>
          <w:szCs w:val="30"/>
        </w:rPr>
        <w:t>）综合面试（</w:t>
      </w:r>
      <w:r>
        <w:rPr>
          <w:rFonts w:eastAsia="仿宋_GB2312" w:cs="仿宋_GB2312" w:hint="eastAsia"/>
          <w:sz w:val="30"/>
          <w:szCs w:val="30"/>
        </w:rPr>
        <w:t>6</w:t>
      </w:r>
      <w:r>
        <w:rPr>
          <w:rFonts w:eastAsia="仿宋_GB2312" w:cs="仿宋_GB2312" w:hint="eastAsia"/>
          <w:sz w:val="30"/>
          <w:szCs w:val="30"/>
        </w:rPr>
        <w:t>分钟）：评委提出真实工作场景中可能遇到的问题，选手提出解决方案；评委结合选手陈述自由提问。</w:t>
      </w:r>
    </w:p>
    <w:p w:rsidR="00F822AB" w:rsidRDefault="009F545D">
      <w:pPr>
        <w:adjustRightInd w:val="0"/>
        <w:snapToGrid w:val="0"/>
        <w:spacing w:line="520" w:lineRule="exact"/>
        <w:ind w:firstLineChars="200" w:firstLine="600"/>
        <w:rPr>
          <w:rFonts w:eastAsia="仿宋_GB2312" w:cs="仿宋_GB2312"/>
          <w:sz w:val="30"/>
          <w:szCs w:val="30"/>
        </w:rPr>
      </w:pPr>
      <w:r>
        <w:rPr>
          <w:rFonts w:eastAsia="仿宋_GB2312" w:cs="仿宋_GB2312" w:hint="eastAsia"/>
          <w:sz w:val="30"/>
          <w:szCs w:val="30"/>
        </w:rPr>
        <w:t>3.</w:t>
      </w:r>
      <w:r>
        <w:rPr>
          <w:rFonts w:eastAsia="仿宋_GB2312" w:cs="仿宋_GB2312" w:hint="eastAsia"/>
          <w:sz w:val="30"/>
          <w:szCs w:val="30"/>
        </w:rPr>
        <w:t>大赛按参加决赛人数的</w:t>
      </w:r>
      <w:r>
        <w:rPr>
          <w:rFonts w:eastAsia="仿宋_GB2312" w:cs="仿宋_GB2312" w:hint="eastAsia"/>
          <w:sz w:val="30"/>
          <w:szCs w:val="30"/>
        </w:rPr>
        <w:t>20%</w:t>
      </w:r>
      <w:r>
        <w:rPr>
          <w:rFonts w:eastAsia="仿宋_GB2312" w:cs="仿宋_GB2312" w:hint="eastAsia"/>
          <w:sz w:val="30"/>
          <w:szCs w:val="30"/>
        </w:rPr>
        <w:t>、</w:t>
      </w:r>
      <w:r>
        <w:rPr>
          <w:rFonts w:eastAsia="仿宋_GB2312" w:cs="仿宋_GB2312" w:hint="eastAsia"/>
          <w:sz w:val="30"/>
          <w:szCs w:val="30"/>
        </w:rPr>
        <w:t>30%</w:t>
      </w:r>
      <w:r>
        <w:rPr>
          <w:rFonts w:eastAsia="仿宋_GB2312" w:cs="仿宋_GB2312" w:hint="eastAsia"/>
          <w:sz w:val="30"/>
          <w:szCs w:val="30"/>
        </w:rPr>
        <w:t>、</w:t>
      </w:r>
      <w:r>
        <w:rPr>
          <w:rFonts w:eastAsia="仿宋_GB2312" w:cs="仿宋_GB2312" w:hint="eastAsia"/>
          <w:sz w:val="30"/>
          <w:szCs w:val="30"/>
        </w:rPr>
        <w:t>50%</w:t>
      </w:r>
      <w:r>
        <w:rPr>
          <w:rFonts w:eastAsia="仿宋_GB2312" w:cs="仿宋_GB2312" w:hint="eastAsia"/>
          <w:sz w:val="30"/>
          <w:szCs w:val="30"/>
        </w:rPr>
        <w:t>比例设立金奖、银奖、铜奖、优秀指导教师，另设校赛育人奖等奖项。</w:t>
      </w:r>
    </w:p>
    <w:p w:rsidR="00F822AB" w:rsidRDefault="009F545D">
      <w:pPr>
        <w:adjustRightInd w:val="0"/>
        <w:snapToGrid w:val="0"/>
        <w:spacing w:line="520" w:lineRule="exact"/>
        <w:ind w:firstLineChars="200" w:firstLine="600"/>
        <w:rPr>
          <w:rFonts w:eastAsia="仿宋_GB2312" w:cs="仿宋_GB2312"/>
          <w:sz w:val="30"/>
          <w:szCs w:val="30"/>
        </w:rPr>
      </w:pPr>
      <w:r>
        <w:rPr>
          <w:rFonts w:eastAsia="仿宋_GB2312" w:cs="仿宋_GB2312" w:hint="eastAsia"/>
          <w:sz w:val="30"/>
          <w:szCs w:val="30"/>
        </w:rPr>
        <w:t>4.</w:t>
      </w:r>
      <w:r>
        <w:rPr>
          <w:rFonts w:eastAsia="仿宋_GB2312" w:cs="仿宋_GB2312" w:hint="eastAsia"/>
          <w:sz w:val="30"/>
          <w:szCs w:val="30"/>
        </w:rPr>
        <w:t>市级决赛具体安排另行通知。</w:t>
      </w:r>
    </w:p>
    <w:p w:rsidR="00F822AB" w:rsidRDefault="009F545D">
      <w:pPr>
        <w:adjustRightInd w:val="0"/>
        <w:snapToGrid w:val="0"/>
        <w:spacing w:line="520" w:lineRule="exact"/>
        <w:ind w:firstLineChars="200" w:firstLine="600"/>
        <w:rPr>
          <w:rFonts w:eastAsia="仿宋_GB2312" w:cs="仿宋_GB2312"/>
          <w:sz w:val="30"/>
          <w:szCs w:val="30"/>
        </w:rPr>
      </w:pPr>
      <w:r>
        <w:rPr>
          <w:rFonts w:eastAsia="仿宋_GB2312" w:cs="仿宋_GB2312" w:hint="eastAsia"/>
          <w:sz w:val="30"/>
          <w:szCs w:val="30"/>
        </w:rPr>
        <w:t>（四）国赛推荐（</w:t>
      </w:r>
      <w:r>
        <w:rPr>
          <w:rFonts w:eastAsia="仿宋_GB2312" w:cs="仿宋_GB2312" w:hint="eastAsia"/>
          <w:sz w:val="30"/>
          <w:szCs w:val="30"/>
        </w:rPr>
        <w:t>2027</w:t>
      </w:r>
      <w:r>
        <w:rPr>
          <w:rFonts w:eastAsia="仿宋_GB2312" w:cs="仿宋_GB2312" w:hint="eastAsia"/>
          <w:sz w:val="30"/>
          <w:szCs w:val="30"/>
        </w:rPr>
        <w:t>年</w:t>
      </w:r>
      <w:r>
        <w:rPr>
          <w:rFonts w:eastAsia="仿宋_GB2312" w:cs="仿宋_GB2312" w:hint="eastAsia"/>
          <w:sz w:val="30"/>
          <w:szCs w:val="30"/>
        </w:rPr>
        <w:t>1</w:t>
      </w:r>
      <w:r>
        <w:rPr>
          <w:rFonts w:eastAsia="仿宋_GB2312" w:cs="仿宋_GB2312" w:hint="eastAsia"/>
          <w:sz w:val="30"/>
          <w:szCs w:val="30"/>
        </w:rPr>
        <w:t>—</w:t>
      </w:r>
      <w:r>
        <w:rPr>
          <w:rFonts w:eastAsia="仿宋_GB2312" w:cs="仿宋_GB2312" w:hint="eastAsia"/>
          <w:sz w:val="30"/>
          <w:szCs w:val="30"/>
        </w:rPr>
        <w:t>3</w:t>
      </w:r>
      <w:r>
        <w:rPr>
          <w:rFonts w:eastAsia="仿宋_GB2312" w:cs="仿宋_GB2312" w:hint="eastAsia"/>
          <w:sz w:val="30"/>
          <w:szCs w:val="30"/>
        </w:rPr>
        <w:t>月）</w:t>
      </w:r>
    </w:p>
    <w:p w:rsidR="00F822AB" w:rsidRDefault="009F545D">
      <w:pPr>
        <w:adjustRightInd w:val="0"/>
        <w:snapToGrid w:val="0"/>
        <w:spacing w:line="520" w:lineRule="exact"/>
        <w:ind w:firstLineChars="200" w:firstLine="600"/>
        <w:rPr>
          <w:rFonts w:eastAsia="仿宋_GB2312" w:cs="仿宋_GB2312"/>
          <w:sz w:val="30"/>
          <w:szCs w:val="30"/>
        </w:rPr>
      </w:pPr>
      <w:r>
        <w:rPr>
          <w:rFonts w:eastAsia="仿宋_GB2312" w:cs="仿宋_GB2312" w:hint="eastAsia"/>
          <w:sz w:val="30"/>
          <w:szCs w:val="30"/>
        </w:rPr>
        <w:t>大赛组委会根据市级决赛结果及教育部分配的全国总决赛参赛名额，经培训选拔后推荐选手参加全国总决赛。</w:t>
      </w:r>
    </w:p>
    <w:p w:rsidR="00F822AB" w:rsidRDefault="00F822AB">
      <w:pPr>
        <w:adjustRightInd w:val="0"/>
        <w:snapToGrid w:val="0"/>
        <w:spacing w:line="530" w:lineRule="exact"/>
        <w:rPr>
          <w:rFonts w:eastAsia="仿宋_GB2312" w:cs="仿宋_GB2312"/>
          <w:sz w:val="32"/>
          <w:szCs w:val="22"/>
        </w:rPr>
      </w:pPr>
    </w:p>
    <w:p w:rsidR="00F822AB" w:rsidRDefault="009F545D">
      <w:pPr>
        <w:widowControl/>
        <w:numPr>
          <w:ilvl w:val="255"/>
          <w:numId w:val="0"/>
        </w:numPr>
        <w:spacing w:line="530" w:lineRule="exact"/>
        <w:rPr>
          <w:rFonts w:ascii="黑体" w:eastAsia="黑体" w:hAnsi="黑体"/>
          <w:sz w:val="32"/>
          <w:szCs w:val="32"/>
        </w:rPr>
      </w:pPr>
      <w:r>
        <w:rPr>
          <w:rFonts w:eastAsia="仿宋_GB2312" w:cs="仿宋_GB2312" w:hint="eastAsia"/>
          <w:sz w:val="32"/>
          <w:szCs w:val="22"/>
        </w:rPr>
        <w:br w:type="page"/>
      </w:r>
      <w:r>
        <w:rPr>
          <w:rFonts w:ascii="黑体" w:eastAsia="黑体" w:hAnsi="黑体"/>
          <w:sz w:val="32"/>
          <w:szCs w:val="32"/>
        </w:rPr>
        <w:t>附件</w:t>
      </w:r>
      <w:r>
        <w:rPr>
          <w:rFonts w:ascii="黑体" w:eastAsia="黑体" w:hAnsi="黑体"/>
          <w:sz w:val="32"/>
          <w:szCs w:val="32"/>
        </w:rPr>
        <w:t>3</w:t>
      </w:r>
    </w:p>
    <w:p w:rsidR="00F822AB" w:rsidRDefault="00F822AB">
      <w:pPr>
        <w:adjustRightInd w:val="0"/>
        <w:snapToGrid w:val="0"/>
        <w:spacing w:line="530" w:lineRule="exact"/>
        <w:ind w:right="210"/>
        <w:jc w:val="left"/>
        <w:rPr>
          <w:rFonts w:ascii="仿宋_GB2312" w:eastAsia="仿宋_GB2312" w:cs="仿宋_GB2312"/>
          <w:sz w:val="32"/>
          <w:szCs w:val="32"/>
        </w:rPr>
      </w:pPr>
    </w:p>
    <w:p w:rsidR="00F822AB" w:rsidRDefault="009F545D">
      <w:pPr>
        <w:adjustRightInd w:val="0"/>
        <w:snapToGrid w:val="0"/>
        <w:spacing w:line="530" w:lineRule="exact"/>
        <w:jc w:val="center"/>
        <w:rPr>
          <w:rFonts w:ascii="方正小标宋简体" w:eastAsia="方正小标宋简体" w:cs="微软雅黑"/>
          <w:sz w:val="38"/>
          <w:szCs w:val="38"/>
        </w:rPr>
      </w:pPr>
      <w:r>
        <w:rPr>
          <w:rFonts w:ascii="方正小标宋简体" w:eastAsia="方正小标宋简体" w:cs="微软雅黑" w:hint="eastAsia"/>
          <w:bCs/>
          <w:sz w:val="38"/>
          <w:szCs w:val="38"/>
        </w:rPr>
        <w:t>第四届全国大学生职业规划大赛</w:t>
      </w:r>
      <w:r>
        <w:rPr>
          <w:rFonts w:ascii="方正小标宋简体" w:eastAsia="方正小标宋简体" w:cs="微软雅黑" w:hint="eastAsia"/>
          <w:sz w:val="38"/>
          <w:szCs w:val="38"/>
        </w:rPr>
        <w:t>（上海赛区）暨</w:t>
      </w:r>
    </w:p>
    <w:p w:rsidR="00F822AB" w:rsidRDefault="009F545D">
      <w:pPr>
        <w:adjustRightInd w:val="0"/>
        <w:snapToGrid w:val="0"/>
        <w:spacing w:line="530" w:lineRule="exact"/>
        <w:jc w:val="center"/>
        <w:rPr>
          <w:rFonts w:ascii="方正小标宋简体" w:eastAsia="方正小标宋简体" w:cs="微软雅黑"/>
          <w:bCs/>
          <w:sz w:val="38"/>
          <w:szCs w:val="38"/>
        </w:rPr>
      </w:pPr>
      <w:r>
        <w:rPr>
          <w:rFonts w:ascii="方正小标宋简体" w:eastAsia="方正小标宋简体" w:cs="微软雅黑" w:hint="eastAsia"/>
          <w:sz w:val="38"/>
          <w:szCs w:val="38"/>
        </w:rPr>
        <w:t>2027</w:t>
      </w:r>
      <w:r>
        <w:rPr>
          <w:rFonts w:ascii="方正小标宋简体" w:eastAsia="方正小标宋简体" w:cs="微软雅黑" w:hint="eastAsia"/>
          <w:sz w:val="38"/>
          <w:szCs w:val="38"/>
        </w:rPr>
        <w:t>年上海市大学生职业规划大赛</w:t>
      </w:r>
      <w:r>
        <w:rPr>
          <w:rFonts w:ascii="方正小标宋简体" w:eastAsia="方正小标宋简体" w:cs="微软雅黑" w:hint="eastAsia"/>
          <w:bCs/>
          <w:sz w:val="38"/>
          <w:szCs w:val="38"/>
        </w:rPr>
        <w:t>课程教学赛道方案</w:t>
      </w:r>
    </w:p>
    <w:p w:rsidR="00F822AB" w:rsidRDefault="00F822AB">
      <w:pPr>
        <w:adjustRightInd w:val="0"/>
        <w:snapToGrid w:val="0"/>
        <w:spacing w:line="530" w:lineRule="exact"/>
        <w:rPr>
          <w:rFonts w:eastAsia="仿宋_GB2312"/>
          <w:sz w:val="32"/>
          <w:szCs w:val="32"/>
        </w:rPr>
      </w:pPr>
    </w:p>
    <w:p w:rsidR="00F822AB" w:rsidRDefault="009F545D">
      <w:pPr>
        <w:adjustRightInd w:val="0"/>
        <w:snapToGrid w:val="0"/>
        <w:spacing w:line="520" w:lineRule="exact"/>
        <w:ind w:firstLineChars="200" w:firstLine="600"/>
        <w:outlineLvl w:val="0"/>
        <w:rPr>
          <w:rFonts w:eastAsia="黑体" w:cs="黑体"/>
          <w:sz w:val="30"/>
          <w:szCs w:val="30"/>
        </w:rPr>
      </w:pPr>
      <w:r>
        <w:rPr>
          <w:rFonts w:eastAsia="黑体" w:cs="黑体" w:hint="eastAsia"/>
          <w:sz w:val="30"/>
          <w:szCs w:val="30"/>
        </w:rPr>
        <w:t>一、比赛内容</w:t>
      </w:r>
    </w:p>
    <w:p w:rsidR="00F822AB" w:rsidRDefault="009F545D">
      <w:pPr>
        <w:adjustRightInd w:val="0"/>
        <w:snapToGrid w:val="0"/>
        <w:spacing w:line="520" w:lineRule="exact"/>
        <w:ind w:firstLineChars="200" w:firstLine="600"/>
        <w:rPr>
          <w:rFonts w:eastAsia="仿宋_GB2312" w:cs="仿宋_GB2312"/>
          <w:sz w:val="30"/>
          <w:szCs w:val="30"/>
        </w:rPr>
      </w:pPr>
      <w:r>
        <w:rPr>
          <w:rFonts w:eastAsia="仿宋_GB2312" w:cs="仿宋_GB2312" w:hint="eastAsia"/>
          <w:sz w:val="30"/>
          <w:szCs w:val="30"/>
        </w:rPr>
        <w:t>围绕落实立德树人根本任务、促进高质量充分就业，考察高校面向国家社会发展需要和学生全面发展需求，开设的大学生职业发展与就业指导课程建设情况、改革创新和实施效果，以及授课教师教学水平。</w:t>
      </w:r>
    </w:p>
    <w:p w:rsidR="00F822AB" w:rsidRDefault="009F545D">
      <w:pPr>
        <w:adjustRightInd w:val="0"/>
        <w:snapToGrid w:val="0"/>
        <w:spacing w:line="520" w:lineRule="exact"/>
        <w:ind w:firstLineChars="200" w:firstLine="600"/>
        <w:outlineLvl w:val="0"/>
        <w:rPr>
          <w:rFonts w:eastAsia="黑体" w:cs="黑体"/>
          <w:sz w:val="30"/>
          <w:szCs w:val="30"/>
        </w:rPr>
      </w:pPr>
      <w:r>
        <w:rPr>
          <w:rFonts w:eastAsia="黑体" w:cs="黑体" w:hint="eastAsia"/>
          <w:sz w:val="30"/>
          <w:szCs w:val="30"/>
        </w:rPr>
        <w:t>二、参赛组别和对象</w:t>
      </w:r>
    </w:p>
    <w:p w:rsidR="00F822AB" w:rsidRDefault="009F545D">
      <w:pPr>
        <w:adjustRightInd w:val="0"/>
        <w:snapToGrid w:val="0"/>
        <w:spacing w:line="520" w:lineRule="exact"/>
        <w:ind w:firstLineChars="200" w:firstLine="600"/>
        <w:rPr>
          <w:rFonts w:eastAsia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（一）参赛组别：</w:t>
      </w:r>
      <w:r>
        <w:rPr>
          <w:rFonts w:eastAsia="仿宋_GB2312" w:cs="仿宋_GB2312" w:hint="eastAsia"/>
          <w:sz w:val="30"/>
          <w:szCs w:val="30"/>
        </w:rPr>
        <w:t>设高教组和职教组，高教组面向普通本科院校，职教组面向职教本科和高职（专科）院校。</w:t>
      </w:r>
    </w:p>
    <w:p w:rsidR="00F822AB" w:rsidRDefault="009F545D">
      <w:pPr>
        <w:adjustRightInd w:val="0"/>
        <w:snapToGrid w:val="0"/>
        <w:spacing w:line="520" w:lineRule="exact"/>
        <w:ind w:firstLineChars="200" w:firstLine="600"/>
        <w:rPr>
          <w:rFonts w:eastAsia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（二）参赛对象：</w:t>
      </w:r>
      <w:r>
        <w:rPr>
          <w:rFonts w:eastAsia="仿宋_GB2312" w:cs="仿宋_GB2312" w:hint="eastAsia"/>
          <w:sz w:val="30"/>
          <w:szCs w:val="30"/>
        </w:rPr>
        <w:t>普通高等学校开设的大学生职业发展与就业指导类课程（不含创新创业类课程和相关专业类课程</w:t>
      </w:r>
      <w:r>
        <w:rPr>
          <w:rFonts w:eastAsia="仿宋_GB2312" w:cs="仿宋_GB2312" w:hint="eastAsia"/>
          <w:sz w:val="30"/>
          <w:szCs w:val="30"/>
        </w:rPr>
        <w:t>），每校限</w:t>
      </w:r>
      <w:r>
        <w:rPr>
          <w:rFonts w:eastAsia="仿宋_GB2312" w:cs="仿宋_GB2312" w:hint="eastAsia"/>
          <w:sz w:val="30"/>
          <w:szCs w:val="30"/>
        </w:rPr>
        <w:t>1</w:t>
      </w:r>
      <w:r>
        <w:rPr>
          <w:rFonts w:eastAsia="仿宋_GB2312" w:cs="仿宋_GB2312" w:hint="eastAsia"/>
          <w:sz w:val="30"/>
          <w:szCs w:val="30"/>
        </w:rPr>
        <w:t>门，学校确定</w:t>
      </w:r>
      <w:r>
        <w:rPr>
          <w:rFonts w:eastAsia="仿宋_GB2312" w:cs="仿宋_GB2312" w:hint="eastAsia"/>
          <w:sz w:val="30"/>
          <w:szCs w:val="30"/>
        </w:rPr>
        <w:t>1</w:t>
      </w:r>
      <w:r>
        <w:rPr>
          <w:rFonts w:eastAsia="仿宋_GB2312" w:cs="仿宋_GB2312" w:hint="eastAsia"/>
          <w:sz w:val="30"/>
          <w:szCs w:val="30"/>
        </w:rPr>
        <w:t>名课程主讲教师（须是学校在编或正式聘用人员）作为选手参加现场比赛。比赛主要面向</w:t>
      </w:r>
      <w:r>
        <w:rPr>
          <w:rFonts w:eastAsia="仿宋_GB2312" w:hint="eastAsia"/>
          <w:sz w:val="30"/>
          <w:szCs w:val="30"/>
        </w:rPr>
        <w:t>必修课程，有特色的选修课程也可参赛，</w:t>
      </w:r>
      <w:r>
        <w:rPr>
          <w:rFonts w:eastAsia="仿宋_GB2312" w:cs="仿宋_GB2312" w:hint="eastAsia"/>
          <w:sz w:val="30"/>
          <w:szCs w:val="30"/>
        </w:rPr>
        <w:t>课程近</w:t>
      </w:r>
      <w:r>
        <w:rPr>
          <w:rFonts w:eastAsia="仿宋_GB2312" w:cs="仿宋_GB2312" w:hint="eastAsia"/>
          <w:sz w:val="30"/>
          <w:szCs w:val="30"/>
        </w:rPr>
        <w:t>3</w:t>
      </w:r>
      <w:r>
        <w:rPr>
          <w:rFonts w:eastAsia="仿宋_GB2312" w:cs="仿宋_GB2312" w:hint="eastAsia"/>
          <w:sz w:val="30"/>
          <w:szCs w:val="30"/>
        </w:rPr>
        <w:t>年开设至少</w:t>
      </w:r>
      <w:r>
        <w:rPr>
          <w:rFonts w:eastAsia="仿宋_GB2312" w:cs="仿宋_GB2312" w:hint="eastAsia"/>
          <w:sz w:val="30"/>
          <w:szCs w:val="30"/>
        </w:rPr>
        <w:t>2</w:t>
      </w:r>
      <w:r>
        <w:rPr>
          <w:rFonts w:eastAsia="仿宋_GB2312" w:cs="仿宋_GB2312" w:hint="eastAsia"/>
          <w:sz w:val="30"/>
          <w:szCs w:val="30"/>
        </w:rPr>
        <w:t>轮。</w:t>
      </w:r>
    </w:p>
    <w:p w:rsidR="00F822AB" w:rsidRDefault="009F545D">
      <w:pPr>
        <w:adjustRightInd w:val="0"/>
        <w:snapToGrid w:val="0"/>
        <w:spacing w:line="520" w:lineRule="exact"/>
        <w:ind w:firstLineChars="200" w:firstLine="600"/>
        <w:outlineLvl w:val="0"/>
        <w:rPr>
          <w:rFonts w:eastAsia="黑体" w:cs="黑体"/>
          <w:sz w:val="30"/>
          <w:szCs w:val="30"/>
        </w:rPr>
      </w:pPr>
      <w:r>
        <w:rPr>
          <w:rFonts w:eastAsia="黑体" w:cs="黑体" w:hint="eastAsia"/>
          <w:sz w:val="30"/>
          <w:szCs w:val="30"/>
        </w:rPr>
        <w:t>三、参赛材料要求</w:t>
      </w:r>
    </w:p>
    <w:p w:rsidR="00F822AB" w:rsidRDefault="009F545D">
      <w:pPr>
        <w:adjustRightInd w:val="0"/>
        <w:snapToGrid w:val="0"/>
        <w:spacing w:line="520" w:lineRule="exact"/>
        <w:ind w:firstLineChars="200" w:firstLine="600"/>
        <w:rPr>
          <w:rFonts w:eastAsia="仿宋_GB2312"/>
          <w:sz w:val="30"/>
          <w:szCs w:val="30"/>
        </w:rPr>
      </w:pPr>
      <w:r>
        <w:rPr>
          <w:rFonts w:eastAsia="仿宋_GB2312" w:hint="eastAsia"/>
          <w:sz w:val="30"/>
          <w:szCs w:val="30"/>
        </w:rPr>
        <w:t>参赛教师登录“上海市大学生职业规划大赛课程教学赛道”平台（网址：</w:t>
      </w:r>
      <w:hyperlink r:id="rId7" w:history="1">
        <w:r>
          <w:rPr>
            <w:rFonts w:eastAsia="仿宋_GB2312" w:hint="eastAsia"/>
            <w:sz w:val="30"/>
            <w:szCs w:val="30"/>
          </w:rPr>
          <w:t>https://career.ecnu.edu.cn/zgs/ZGSEnroll/</w:t>
        </w:r>
      </w:hyperlink>
      <w:r>
        <w:rPr>
          <w:rFonts w:eastAsia="仿宋_GB2312" w:hint="eastAsia"/>
          <w:sz w:val="30"/>
          <w:szCs w:val="30"/>
        </w:rPr>
        <w:t>，以下简称“平台”</w:t>
      </w:r>
      <w:r>
        <w:rPr>
          <w:rFonts w:eastAsia="仿宋_GB2312" w:hint="eastAsia"/>
          <w:sz w:val="30"/>
          <w:szCs w:val="30"/>
        </w:rPr>
        <w:t>），下载课程教学赛道参赛申报表、课程支撑材料一览表等材料，并提交以下参赛资料：</w:t>
      </w:r>
    </w:p>
    <w:p w:rsidR="00F822AB" w:rsidRDefault="00F822AB">
      <w:pPr>
        <w:adjustRightInd w:val="0"/>
        <w:snapToGrid w:val="0"/>
        <w:spacing w:line="520" w:lineRule="exact"/>
        <w:ind w:firstLineChars="200" w:firstLine="600"/>
        <w:rPr>
          <w:rFonts w:eastAsia="仿宋_GB2312"/>
          <w:sz w:val="30"/>
          <w:szCs w:val="30"/>
        </w:rPr>
      </w:pPr>
    </w:p>
    <w:p w:rsidR="00F822AB" w:rsidRDefault="009F545D">
      <w:pPr>
        <w:adjustRightInd w:val="0"/>
        <w:snapToGrid w:val="0"/>
        <w:spacing w:line="520" w:lineRule="exact"/>
        <w:ind w:firstLineChars="200" w:firstLine="600"/>
        <w:rPr>
          <w:rFonts w:eastAsia="仿宋_GB2312"/>
          <w:sz w:val="30"/>
          <w:szCs w:val="30"/>
        </w:rPr>
      </w:pPr>
      <w:r>
        <w:rPr>
          <w:rFonts w:eastAsia="仿宋_GB2312" w:hint="eastAsia"/>
          <w:sz w:val="30"/>
          <w:szCs w:val="30"/>
        </w:rPr>
        <w:t>（一）课程教学赛道参赛申报表。包括课程概述、课程目标、课程团队、特色创新点等方面内容。</w:t>
      </w:r>
    </w:p>
    <w:p w:rsidR="00F822AB" w:rsidRDefault="009F545D">
      <w:pPr>
        <w:adjustRightInd w:val="0"/>
        <w:snapToGrid w:val="0"/>
        <w:spacing w:line="520" w:lineRule="exact"/>
        <w:ind w:firstLineChars="200" w:firstLine="600"/>
        <w:rPr>
          <w:rFonts w:eastAsia="仿宋_GB2312"/>
          <w:sz w:val="30"/>
          <w:szCs w:val="30"/>
        </w:rPr>
      </w:pPr>
      <w:r>
        <w:rPr>
          <w:rFonts w:eastAsia="仿宋_GB2312" w:hint="eastAsia"/>
          <w:sz w:val="30"/>
          <w:szCs w:val="30"/>
        </w:rPr>
        <w:t>（二）课程支撑材料。包括课程教案、评教结果及其他证明材料（合并成单个</w:t>
      </w:r>
      <w:r>
        <w:rPr>
          <w:rFonts w:eastAsia="仿宋_GB2312" w:hint="eastAsia"/>
          <w:sz w:val="30"/>
          <w:szCs w:val="30"/>
        </w:rPr>
        <w:t>PDF</w:t>
      </w:r>
      <w:r>
        <w:rPr>
          <w:rFonts w:eastAsia="仿宋_GB2312" w:hint="eastAsia"/>
          <w:sz w:val="30"/>
          <w:szCs w:val="30"/>
        </w:rPr>
        <w:t>格式文件，不超过</w:t>
      </w:r>
      <w:r>
        <w:rPr>
          <w:rFonts w:eastAsia="仿宋_GB2312" w:hint="eastAsia"/>
          <w:sz w:val="30"/>
          <w:szCs w:val="30"/>
        </w:rPr>
        <w:t>30MB</w:t>
      </w:r>
      <w:r>
        <w:rPr>
          <w:rFonts w:eastAsia="仿宋_GB2312" w:hint="eastAsia"/>
          <w:sz w:val="30"/>
          <w:szCs w:val="30"/>
        </w:rPr>
        <w:t>）。</w:t>
      </w:r>
    </w:p>
    <w:p w:rsidR="00F822AB" w:rsidRDefault="009F545D">
      <w:pPr>
        <w:adjustRightInd w:val="0"/>
        <w:snapToGrid w:val="0"/>
        <w:spacing w:line="520" w:lineRule="exact"/>
        <w:ind w:firstLineChars="200" w:firstLine="600"/>
        <w:rPr>
          <w:rFonts w:eastAsia="仿宋_GB2312"/>
          <w:sz w:val="30"/>
          <w:szCs w:val="30"/>
        </w:rPr>
      </w:pPr>
      <w:r>
        <w:rPr>
          <w:rFonts w:eastAsia="仿宋_GB2312" w:hint="eastAsia"/>
          <w:sz w:val="30"/>
          <w:szCs w:val="30"/>
        </w:rPr>
        <w:t>（三）参赛教师根据报名的课程，选取课程内容录制一段</w:t>
      </w:r>
      <w:r>
        <w:rPr>
          <w:rFonts w:eastAsia="仿宋_GB2312" w:hint="eastAsia"/>
          <w:sz w:val="30"/>
          <w:szCs w:val="30"/>
        </w:rPr>
        <w:t>10</w:t>
      </w:r>
      <w:r>
        <w:rPr>
          <w:rFonts w:eastAsia="仿宋_GB2312" w:hint="eastAsia"/>
          <w:sz w:val="30"/>
          <w:szCs w:val="30"/>
        </w:rPr>
        <w:t>分钟左右的教学视频，视频格式不限。</w:t>
      </w:r>
    </w:p>
    <w:p w:rsidR="00F822AB" w:rsidRDefault="009F545D">
      <w:pPr>
        <w:adjustRightInd w:val="0"/>
        <w:snapToGrid w:val="0"/>
        <w:spacing w:line="520" w:lineRule="exact"/>
        <w:ind w:firstLineChars="200" w:firstLine="600"/>
        <w:rPr>
          <w:rFonts w:eastAsia="仿宋_GB2312"/>
          <w:sz w:val="30"/>
          <w:szCs w:val="30"/>
        </w:rPr>
      </w:pPr>
      <w:r>
        <w:rPr>
          <w:rFonts w:eastAsia="仿宋_GB2312" w:hint="eastAsia"/>
          <w:sz w:val="30"/>
          <w:szCs w:val="30"/>
        </w:rPr>
        <w:t>参赛课程应保证相关参赛材料的原创性，不得抄袭、剽窃他人作品，如产生侵权行为或涉及知识产权纠纷，由参赛选手及所在高校承担相应责任。</w:t>
      </w:r>
    </w:p>
    <w:p w:rsidR="00F822AB" w:rsidRDefault="009F545D">
      <w:pPr>
        <w:adjustRightInd w:val="0"/>
        <w:snapToGrid w:val="0"/>
        <w:spacing w:line="520" w:lineRule="exact"/>
        <w:ind w:firstLineChars="200" w:firstLine="600"/>
        <w:rPr>
          <w:rFonts w:eastAsia="仿宋_GB2312"/>
          <w:sz w:val="30"/>
          <w:szCs w:val="30"/>
        </w:rPr>
      </w:pPr>
      <w:r>
        <w:rPr>
          <w:rFonts w:eastAsia="仿宋_GB2312" w:hint="eastAsia"/>
          <w:sz w:val="30"/>
          <w:szCs w:val="30"/>
        </w:rPr>
        <w:t>平台技术支持：汤老师，电话：</w:t>
      </w:r>
      <w:r>
        <w:rPr>
          <w:rFonts w:eastAsia="仿宋_GB2312" w:hint="eastAsia"/>
          <w:sz w:val="30"/>
          <w:szCs w:val="30"/>
        </w:rPr>
        <w:t>18201963812</w:t>
      </w:r>
    </w:p>
    <w:p w:rsidR="00F822AB" w:rsidRDefault="009F545D">
      <w:pPr>
        <w:adjustRightInd w:val="0"/>
        <w:snapToGrid w:val="0"/>
        <w:spacing w:line="520" w:lineRule="exact"/>
        <w:ind w:firstLineChars="200" w:firstLine="600"/>
        <w:rPr>
          <w:rFonts w:eastAsia="仿宋_GB2312"/>
          <w:sz w:val="30"/>
          <w:szCs w:val="30"/>
        </w:rPr>
      </w:pPr>
      <w:r>
        <w:rPr>
          <w:rFonts w:eastAsia="仿宋_GB2312" w:hint="eastAsia"/>
          <w:sz w:val="30"/>
          <w:szCs w:val="30"/>
        </w:rPr>
        <w:t>联系人：朱老师，电话：</w:t>
      </w:r>
      <w:r>
        <w:rPr>
          <w:rFonts w:eastAsia="仿宋_GB2312"/>
          <w:sz w:val="30"/>
          <w:szCs w:val="30"/>
        </w:rPr>
        <w:t>15216715412</w:t>
      </w:r>
    </w:p>
    <w:p w:rsidR="00F822AB" w:rsidRDefault="009F545D">
      <w:pPr>
        <w:adjustRightInd w:val="0"/>
        <w:snapToGrid w:val="0"/>
        <w:spacing w:line="520" w:lineRule="exact"/>
        <w:ind w:firstLineChars="200" w:firstLine="600"/>
        <w:outlineLvl w:val="0"/>
        <w:rPr>
          <w:rFonts w:eastAsia="仿宋_GB2312"/>
          <w:sz w:val="30"/>
          <w:szCs w:val="30"/>
        </w:rPr>
      </w:pPr>
      <w:r>
        <w:rPr>
          <w:rFonts w:eastAsia="黑体" w:cs="黑体" w:hint="eastAsia"/>
          <w:sz w:val="30"/>
          <w:szCs w:val="30"/>
        </w:rPr>
        <w:t>四、比赛安排</w:t>
      </w:r>
    </w:p>
    <w:p w:rsidR="00F822AB" w:rsidRDefault="009F545D">
      <w:pPr>
        <w:adjustRightInd w:val="0"/>
        <w:snapToGrid w:val="0"/>
        <w:spacing w:line="520" w:lineRule="exact"/>
        <w:ind w:firstLineChars="200" w:firstLine="600"/>
        <w:rPr>
          <w:rFonts w:eastAsia="仿宋_GB2312"/>
          <w:sz w:val="30"/>
          <w:szCs w:val="30"/>
        </w:rPr>
      </w:pPr>
      <w:r>
        <w:rPr>
          <w:rFonts w:eastAsia="仿宋_GB2312" w:hint="eastAsia"/>
          <w:sz w:val="30"/>
          <w:szCs w:val="30"/>
        </w:rPr>
        <w:t>（一）报名阶段（</w:t>
      </w:r>
      <w:r>
        <w:rPr>
          <w:rFonts w:eastAsia="仿宋_GB2312" w:hint="eastAsia"/>
          <w:sz w:val="30"/>
          <w:szCs w:val="30"/>
        </w:rPr>
        <w:t>2026</w:t>
      </w:r>
      <w:r>
        <w:rPr>
          <w:rFonts w:eastAsia="仿宋_GB2312" w:hint="eastAsia"/>
          <w:sz w:val="30"/>
          <w:szCs w:val="30"/>
        </w:rPr>
        <w:t>年</w:t>
      </w:r>
      <w:r>
        <w:rPr>
          <w:rFonts w:eastAsia="仿宋_GB2312" w:hint="eastAsia"/>
          <w:sz w:val="30"/>
          <w:szCs w:val="30"/>
        </w:rPr>
        <w:t>12</w:t>
      </w:r>
      <w:r>
        <w:rPr>
          <w:rFonts w:eastAsia="仿宋_GB2312" w:hint="eastAsia"/>
          <w:sz w:val="30"/>
          <w:szCs w:val="30"/>
        </w:rPr>
        <w:t>月）</w:t>
      </w:r>
    </w:p>
    <w:p w:rsidR="00F822AB" w:rsidRDefault="009F545D">
      <w:pPr>
        <w:adjustRightInd w:val="0"/>
        <w:snapToGrid w:val="0"/>
        <w:spacing w:line="520" w:lineRule="exact"/>
        <w:ind w:firstLineChars="200" w:firstLine="600"/>
        <w:rPr>
          <w:rFonts w:eastAsia="仿宋_GB2312"/>
          <w:sz w:val="30"/>
          <w:szCs w:val="30"/>
        </w:rPr>
      </w:pPr>
      <w:r>
        <w:rPr>
          <w:rFonts w:eastAsia="仿宋_GB2312" w:hint="eastAsia"/>
          <w:sz w:val="30"/>
          <w:szCs w:val="30"/>
        </w:rPr>
        <w:t>各高校自主组织校内遴选，推选</w:t>
      </w:r>
      <w:r>
        <w:rPr>
          <w:rFonts w:eastAsia="仿宋_GB2312" w:hint="eastAsia"/>
          <w:sz w:val="30"/>
          <w:szCs w:val="30"/>
        </w:rPr>
        <w:t>1</w:t>
      </w:r>
      <w:r>
        <w:rPr>
          <w:rFonts w:eastAsia="仿宋_GB2312" w:hint="eastAsia"/>
          <w:sz w:val="30"/>
          <w:szCs w:val="30"/>
        </w:rPr>
        <w:t>名选手参加市赛。</w:t>
      </w:r>
    </w:p>
    <w:p w:rsidR="00F822AB" w:rsidRDefault="009F545D">
      <w:pPr>
        <w:adjustRightInd w:val="0"/>
        <w:snapToGrid w:val="0"/>
        <w:spacing w:line="520" w:lineRule="exact"/>
        <w:ind w:firstLineChars="200" w:firstLine="600"/>
        <w:rPr>
          <w:rFonts w:eastAsia="仿宋_GB2312"/>
          <w:sz w:val="30"/>
          <w:szCs w:val="30"/>
        </w:rPr>
      </w:pPr>
      <w:r>
        <w:rPr>
          <w:rFonts w:eastAsia="仿宋_GB2312" w:hint="eastAsia"/>
          <w:sz w:val="30"/>
          <w:szCs w:val="30"/>
        </w:rPr>
        <w:t>选手通过平台登记基本信息后，预约视频录制时间，录制完成后集中上传到报名平台。参赛材料全部上传完成后，所在院校在平台确认完成初审。</w:t>
      </w:r>
    </w:p>
    <w:p w:rsidR="00F822AB" w:rsidRDefault="009F545D">
      <w:pPr>
        <w:adjustRightInd w:val="0"/>
        <w:snapToGrid w:val="0"/>
        <w:spacing w:line="520" w:lineRule="exact"/>
        <w:ind w:firstLineChars="200" w:firstLine="600"/>
        <w:rPr>
          <w:rFonts w:eastAsia="仿宋_GB2312"/>
          <w:sz w:val="30"/>
          <w:szCs w:val="30"/>
        </w:rPr>
      </w:pPr>
      <w:r>
        <w:rPr>
          <w:rFonts w:eastAsia="仿宋_GB2312" w:hint="eastAsia"/>
          <w:sz w:val="30"/>
          <w:szCs w:val="30"/>
        </w:rPr>
        <w:t>（二）培训阶段（</w:t>
      </w:r>
      <w:r>
        <w:rPr>
          <w:rFonts w:eastAsia="仿宋_GB2312" w:hint="eastAsia"/>
          <w:sz w:val="30"/>
          <w:szCs w:val="30"/>
        </w:rPr>
        <w:t>2027</w:t>
      </w:r>
      <w:r>
        <w:rPr>
          <w:rFonts w:eastAsia="仿宋_GB2312" w:hint="eastAsia"/>
          <w:sz w:val="30"/>
          <w:szCs w:val="30"/>
        </w:rPr>
        <w:t>年</w:t>
      </w:r>
      <w:r>
        <w:rPr>
          <w:rFonts w:eastAsia="仿宋_GB2312" w:hint="eastAsia"/>
          <w:sz w:val="30"/>
          <w:szCs w:val="30"/>
        </w:rPr>
        <w:t>3</w:t>
      </w:r>
      <w:r>
        <w:rPr>
          <w:rFonts w:eastAsia="仿宋_GB2312" w:hint="eastAsia"/>
          <w:sz w:val="30"/>
          <w:szCs w:val="30"/>
        </w:rPr>
        <w:t>月）</w:t>
      </w:r>
    </w:p>
    <w:p w:rsidR="00F822AB" w:rsidRDefault="009F545D">
      <w:pPr>
        <w:adjustRightInd w:val="0"/>
        <w:snapToGrid w:val="0"/>
        <w:spacing w:line="520" w:lineRule="exact"/>
        <w:ind w:firstLineChars="200" w:firstLine="600"/>
        <w:rPr>
          <w:rFonts w:eastAsia="仿宋_GB2312"/>
          <w:sz w:val="30"/>
          <w:szCs w:val="30"/>
        </w:rPr>
      </w:pPr>
      <w:r>
        <w:rPr>
          <w:rFonts w:eastAsia="仿宋_GB2312" w:hint="eastAsia"/>
          <w:sz w:val="30"/>
          <w:szCs w:val="30"/>
        </w:rPr>
        <w:t>大赛组委会组织选手于</w:t>
      </w:r>
      <w:r>
        <w:rPr>
          <w:rFonts w:eastAsia="仿宋_GB2312" w:hint="eastAsia"/>
          <w:sz w:val="30"/>
          <w:szCs w:val="30"/>
        </w:rPr>
        <w:t>2027</w:t>
      </w:r>
      <w:r>
        <w:rPr>
          <w:rFonts w:eastAsia="仿宋_GB2312" w:hint="eastAsia"/>
          <w:sz w:val="30"/>
          <w:szCs w:val="30"/>
        </w:rPr>
        <w:t>年</w:t>
      </w:r>
      <w:r>
        <w:rPr>
          <w:rFonts w:eastAsia="仿宋_GB2312" w:hint="eastAsia"/>
          <w:sz w:val="30"/>
          <w:szCs w:val="30"/>
        </w:rPr>
        <w:t>3</w:t>
      </w:r>
      <w:r>
        <w:rPr>
          <w:rFonts w:eastAsia="仿宋_GB2312" w:hint="eastAsia"/>
          <w:sz w:val="30"/>
          <w:szCs w:val="30"/>
        </w:rPr>
        <w:t>月左右集中培训，明确比赛要求，做好备赛准备。</w:t>
      </w:r>
    </w:p>
    <w:p w:rsidR="00F822AB" w:rsidRDefault="009F545D">
      <w:pPr>
        <w:adjustRightInd w:val="0"/>
        <w:snapToGrid w:val="0"/>
        <w:spacing w:line="520" w:lineRule="exact"/>
        <w:ind w:firstLineChars="200" w:firstLine="600"/>
        <w:rPr>
          <w:rFonts w:eastAsia="仿宋_GB2312"/>
          <w:sz w:val="30"/>
          <w:szCs w:val="30"/>
        </w:rPr>
      </w:pPr>
      <w:r>
        <w:rPr>
          <w:rFonts w:eastAsia="仿宋_GB2312" w:hint="eastAsia"/>
          <w:sz w:val="30"/>
          <w:szCs w:val="30"/>
        </w:rPr>
        <w:t>（三）市级复赛（</w:t>
      </w:r>
      <w:r>
        <w:rPr>
          <w:rFonts w:eastAsia="仿宋_GB2312" w:hint="eastAsia"/>
          <w:sz w:val="30"/>
          <w:szCs w:val="30"/>
        </w:rPr>
        <w:t>2027</w:t>
      </w:r>
      <w:r>
        <w:rPr>
          <w:rFonts w:eastAsia="仿宋_GB2312" w:hint="eastAsia"/>
          <w:sz w:val="30"/>
          <w:szCs w:val="30"/>
        </w:rPr>
        <w:t>年</w:t>
      </w:r>
      <w:r>
        <w:rPr>
          <w:rFonts w:eastAsia="仿宋_GB2312" w:hint="eastAsia"/>
          <w:sz w:val="30"/>
          <w:szCs w:val="30"/>
        </w:rPr>
        <w:t>4</w:t>
      </w:r>
      <w:r>
        <w:rPr>
          <w:rFonts w:eastAsia="仿宋_GB2312" w:hint="eastAsia"/>
          <w:sz w:val="30"/>
          <w:szCs w:val="30"/>
        </w:rPr>
        <w:t>月）</w:t>
      </w:r>
    </w:p>
    <w:p w:rsidR="00F822AB" w:rsidRDefault="009F545D">
      <w:pPr>
        <w:adjustRightInd w:val="0"/>
        <w:snapToGrid w:val="0"/>
        <w:spacing w:line="520" w:lineRule="exact"/>
        <w:ind w:firstLineChars="200" w:firstLine="600"/>
        <w:rPr>
          <w:rFonts w:eastAsia="仿宋_GB2312"/>
          <w:sz w:val="30"/>
          <w:szCs w:val="30"/>
        </w:rPr>
      </w:pPr>
      <w:r>
        <w:rPr>
          <w:rFonts w:eastAsia="仿宋_GB2312" w:hint="eastAsia"/>
          <w:sz w:val="30"/>
          <w:szCs w:val="30"/>
        </w:rPr>
        <w:t>复赛由大赛组委会负责组织，组织评委对参赛</w:t>
      </w:r>
      <w:r>
        <w:rPr>
          <w:rFonts w:eastAsia="仿宋_GB2312" w:hint="eastAsia"/>
          <w:sz w:val="30"/>
          <w:szCs w:val="30"/>
        </w:rPr>
        <w:t>提交材料进行线上评审，确定入围市级决赛参赛选手。</w:t>
      </w:r>
    </w:p>
    <w:p w:rsidR="00F822AB" w:rsidRDefault="009F545D">
      <w:pPr>
        <w:adjustRightInd w:val="0"/>
        <w:snapToGrid w:val="0"/>
        <w:spacing w:line="520" w:lineRule="exact"/>
        <w:ind w:firstLineChars="200" w:firstLine="600"/>
        <w:rPr>
          <w:rFonts w:eastAsia="仿宋_GB2312"/>
          <w:sz w:val="30"/>
          <w:szCs w:val="30"/>
        </w:rPr>
      </w:pPr>
      <w:r>
        <w:rPr>
          <w:rFonts w:eastAsia="仿宋_GB2312" w:hint="eastAsia"/>
          <w:sz w:val="30"/>
          <w:szCs w:val="30"/>
        </w:rPr>
        <w:t>（四）市级决赛（</w:t>
      </w:r>
      <w:r>
        <w:rPr>
          <w:rFonts w:eastAsia="仿宋_GB2312" w:hint="eastAsia"/>
          <w:sz w:val="30"/>
          <w:szCs w:val="30"/>
        </w:rPr>
        <w:t>2027</w:t>
      </w:r>
      <w:r>
        <w:rPr>
          <w:rFonts w:eastAsia="仿宋_GB2312" w:hint="eastAsia"/>
          <w:sz w:val="30"/>
          <w:szCs w:val="30"/>
        </w:rPr>
        <w:t>年</w:t>
      </w:r>
      <w:r>
        <w:rPr>
          <w:rFonts w:eastAsia="仿宋_GB2312" w:hint="eastAsia"/>
          <w:sz w:val="30"/>
          <w:szCs w:val="30"/>
        </w:rPr>
        <w:t>4</w:t>
      </w:r>
      <w:r>
        <w:rPr>
          <w:rFonts w:eastAsia="仿宋_GB2312" w:hint="eastAsia"/>
          <w:sz w:val="30"/>
          <w:szCs w:val="30"/>
        </w:rPr>
        <w:t>月）</w:t>
      </w:r>
    </w:p>
    <w:p w:rsidR="00F822AB" w:rsidRDefault="009F545D">
      <w:pPr>
        <w:adjustRightInd w:val="0"/>
        <w:snapToGrid w:val="0"/>
        <w:spacing w:line="520" w:lineRule="exact"/>
        <w:ind w:firstLineChars="200" w:firstLine="600"/>
        <w:rPr>
          <w:rFonts w:eastAsia="仿宋_GB2312"/>
          <w:sz w:val="30"/>
          <w:szCs w:val="30"/>
        </w:rPr>
      </w:pPr>
      <w:r>
        <w:rPr>
          <w:rFonts w:eastAsia="仿宋_GB2312" w:hint="eastAsia"/>
          <w:sz w:val="30"/>
          <w:szCs w:val="30"/>
        </w:rPr>
        <w:t>1.</w:t>
      </w:r>
      <w:r>
        <w:rPr>
          <w:rFonts w:eastAsia="仿宋_GB2312" w:hint="eastAsia"/>
          <w:sz w:val="30"/>
          <w:szCs w:val="30"/>
        </w:rPr>
        <w:t>大赛组委会组织评委对现场参赛选手进行评审。</w:t>
      </w:r>
    </w:p>
    <w:p w:rsidR="00F822AB" w:rsidRDefault="009F545D">
      <w:pPr>
        <w:adjustRightInd w:val="0"/>
        <w:snapToGrid w:val="0"/>
        <w:spacing w:line="520" w:lineRule="exact"/>
        <w:ind w:firstLineChars="200" w:firstLine="600"/>
        <w:rPr>
          <w:rFonts w:eastAsia="仿宋_GB2312"/>
          <w:sz w:val="30"/>
          <w:szCs w:val="30"/>
        </w:rPr>
      </w:pPr>
      <w:r>
        <w:rPr>
          <w:rFonts w:eastAsia="仿宋_GB2312" w:hint="eastAsia"/>
          <w:sz w:val="30"/>
          <w:szCs w:val="30"/>
        </w:rPr>
        <w:t>2.</w:t>
      </w:r>
      <w:r>
        <w:rPr>
          <w:rFonts w:eastAsia="仿宋_GB2312" w:hint="eastAsia"/>
          <w:sz w:val="30"/>
          <w:szCs w:val="30"/>
        </w:rPr>
        <w:t>选手现场进行课程建设情况汇报、教学展示、互动答辩三个环节的比赛。</w:t>
      </w:r>
    </w:p>
    <w:p w:rsidR="00F822AB" w:rsidRDefault="009F545D">
      <w:pPr>
        <w:adjustRightInd w:val="0"/>
        <w:snapToGrid w:val="0"/>
        <w:spacing w:line="520" w:lineRule="exact"/>
        <w:ind w:firstLineChars="200" w:firstLine="600"/>
        <w:rPr>
          <w:rFonts w:eastAsia="仿宋_GB2312"/>
          <w:sz w:val="30"/>
          <w:szCs w:val="30"/>
        </w:rPr>
      </w:pPr>
      <w:r>
        <w:rPr>
          <w:rFonts w:eastAsia="仿宋_GB2312" w:hint="eastAsia"/>
          <w:sz w:val="30"/>
          <w:szCs w:val="30"/>
        </w:rPr>
        <w:t>（</w:t>
      </w:r>
      <w:r>
        <w:rPr>
          <w:rFonts w:eastAsia="仿宋_GB2312" w:hint="eastAsia"/>
          <w:sz w:val="30"/>
          <w:szCs w:val="30"/>
        </w:rPr>
        <w:t>1</w:t>
      </w:r>
      <w:r>
        <w:rPr>
          <w:rFonts w:eastAsia="仿宋_GB2312" w:hint="eastAsia"/>
          <w:sz w:val="30"/>
          <w:szCs w:val="30"/>
        </w:rPr>
        <w:t>）课程建设情况汇报（</w:t>
      </w:r>
      <w:r>
        <w:rPr>
          <w:rFonts w:eastAsia="仿宋_GB2312" w:hint="eastAsia"/>
          <w:sz w:val="30"/>
          <w:szCs w:val="30"/>
        </w:rPr>
        <w:t>6</w:t>
      </w:r>
      <w:r>
        <w:rPr>
          <w:rFonts w:eastAsia="仿宋_GB2312" w:hint="eastAsia"/>
          <w:sz w:val="30"/>
          <w:szCs w:val="30"/>
        </w:rPr>
        <w:t>分钟）。选手展示课程创新探索、实施情况、成效体现等。</w:t>
      </w:r>
    </w:p>
    <w:p w:rsidR="00F822AB" w:rsidRDefault="009F545D">
      <w:pPr>
        <w:adjustRightInd w:val="0"/>
        <w:snapToGrid w:val="0"/>
        <w:spacing w:line="520" w:lineRule="exact"/>
        <w:ind w:firstLineChars="200" w:firstLine="600"/>
        <w:rPr>
          <w:rFonts w:eastAsia="仿宋_GB2312"/>
          <w:sz w:val="30"/>
          <w:szCs w:val="30"/>
        </w:rPr>
      </w:pPr>
      <w:r>
        <w:rPr>
          <w:rFonts w:eastAsia="仿宋_GB2312" w:hint="eastAsia"/>
          <w:sz w:val="30"/>
          <w:szCs w:val="30"/>
        </w:rPr>
        <w:t>（</w:t>
      </w:r>
      <w:r>
        <w:rPr>
          <w:rFonts w:eastAsia="仿宋_GB2312" w:hint="eastAsia"/>
          <w:sz w:val="30"/>
          <w:szCs w:val="30"/>
        </w:rPr>
        <w:t>2</w:t>
      </w:r>
      <w:r>
        <w:rPr>
          <w:rFonts w:eastAsia="仿宋_GB2312" w:hint="eastAsia"/>
          <w:sz w:val="30"/>
          <w:szCs w:val="30"/>
        </w:rPr>
        <w:t>）教学展示（</w:t>
      </w:r>
      <w:r>
        <w:rPr>
          <w:rFonts w:eastAsia="仿宋_GB2312" w:hint="eastAsia"/>
          <w:sz w:val="30"/>
          <w:szCs w:val="30"/>
        </w:rPr>
        <w:t>10</w:t>
      </w:r>
      <w:r>
        <w:rPr>
          <w:rFonts w:eastAsia="仿宋_GB2312" w:hint="eastAsia"/>
          <w:sz w:val="30"/>
          <w:szCs w:val="30"/>
        </w:rPr>
        <w:t>分钟）。选手提供</w:t>
      </w:r>
      <w:r>
        <w:rPr>
          <w:rFonts w:eastAsia="仿宋_GB2312" w:hint="eastAsia"/>
          <w:sz w:val="30"/>
          <w:szCs w:val="30"/>
        </w:rPr>
        <w:t>5</w:t>
      </w:r>
      <w:r>
        <w:rPr>
          <w:rFonts w:eastAsia="仿宋_GB2312" w:hint="eastAsia"/>
          <w:sz w:val="30"/>
          <w:szCs w:val="30"/>
        </w:rPr>
        <w:t>个教学节段，现场随机抽取</w:t>
      </w:r>
      <w:r>
        <w:rPr>
          <w:rFonts w:eastAsia="仿宋_GB2312" w:hint="eastAsia"/>
          <w:sz w:val="30"/>
          <w:szCs w:val="30"/>
        </w:rPr>
        <w:t>1</w:t>
      </w:r>
      <w:r>
        <w:rPr>
          <w:rFonts w:eastAsia="仿宋_GB2312" w:hint="eastAsia"/>
          <w:sz w:val="30"/>
          <w:szCs w:val="30"/>
        </w:rPr>
        <w:t>个进行无生授课模式讲授。</w:t>
      </w:r>
    </w:p>
    <w:p w:rsidR="00F822AB" w:rsidRDefault="009F545D">
      <w:pPr>
        <w:adjustRightInd w:val="0"/>
        <w:snapToGrid w:val="0"/>
        <w:spacing w:line="520" w:lineRule="exact"/>
        <w:ind w:firstLineChars="200" w:firstLine="600"/>
        <w:rPr>
          <w:rFonts w:eastAsia="仿宋_GB2312"/>
          <w:sz w:val="30"/>
          <w:szCs w:val="30"/>
        </w:rPr>
      </w:pPr>
      <w:r>
        <w:rPr>
          <w:rFonts w:eastAsia="仿宋_GB2312" w:hint="eastAsia"/>
          <w:sz w:val="30"/>
          <w:szCs w:val="30"/>
        </w:rPr>
        <w:t>（</w:t>
      </w:r>
      <w:r>
        <w:rPr>
          <w:rFonts w:eastAsia="仿宋_GB2312" w:hint="eastAsia"/>
          <w:sz w:val="30"/>
          <w:szCs w:val="30"/>
        </w:rPr>
        <w:t>3</w:t>
      </w:r>
      <w:r>
        <w:rPr>
          <w:rFonts w:eastAsia="仿宋_GB2312" w:hint="eastAsia"/>
          <w:sz w:val="30"/>
          <w:szCs w:val="30"/>
        </w:rPr>
        <w:t>）互动答辩（</w:t>
      </w:r>
      <w:r>
        <w:rPr>
          <w:rFonts w:eastAsia="仿宋_GB2312" w:hint="eastAsia"/>
          <w:sz w:val="30"/>
          <w:szCs w:val="30"/>
        </w:rPr>
        <w:t>6</w:t>
      </w:r>
      <w:r>
        <w:rPr>
          <w:rFonts w:eastAsia="仿宋_GB2312" w:hint="eastAsia"/>
          <w:sz w:val="30"/>
          <w:szCs w:val="30"/>
        </w:rPr>
        <w:t>分钟）。评委针对选手汇报情况和教学展示提问，主要考察课程建设水平、特色创新改革（探索）效果等。</w:t>
      </w:r>
    </w:p>
    <w:p w:rsidR="00F822AB" w:rsidRDefault="009F545D">
      <w:pPr>
        <w:adjustRightInd w:val="0"/>
        <w:snapToGrid w:val="0"/>
        <w:spacing w:line="520" w:lineRule="exact"/>
        <w:ind w:firstLineChars="200" w:firstLine="600"/>
        <w:rPr>
          <w:rFonts w:eastAsia="仿宋_GB2312"/>
          <w:sz w:val="30"/>
          <w:szCs w:val="30"/>
        </w:rPr>
      </w:pPr>
      <w:r>
        <w:rPr>
          <w:rFonts w:eastAsia="仿宋_GB2312" w:hint="eastAsia"/>
          <w:sz w:val="30"/>
          <w:szCs w:val="30"/>
        </w:rPr>
        <w:t>3.</w:t>
      </w:r>
      <w:r>
        <w:rPr>
          <w:rFonts w:eastAsia="仿宋_GB2312" w:hint="eastAsia"/>
          <w:sz w:val="30"/>
          <w:szCs w:val="30"/>
        </w:rPr>
        <w:t>大赛按参加决赛人数的</w:t>
      </w:r>
      <w:r>
        <w:rPr>
          <w:rFonts w:eastAsia="仿宋_GB2312" w:hint="eastAsia"/>
          <w:sz w:val="30"/>
          <w:szCs w:val="30"/>
        </w:rPr>
        <w:t>2</w:t>
      </w:r>
      <w:r>
        <w:rPr>
          <w:rFonts w:eastAsia="仿宋_GB2312" w:hint="eastAsia"/>
          <w:sz w:val="30"/>
          <w:szCs w:val="30"/>
        </w:rPr>
        <w:t>0%</w:t>
      </w:r>
      <w:r>
        <w:rPr>
          <w:rFonts w:eastAsia="仿宋_GB2312" w:hint="eastAsia"/>
          <w:sz w:val="30"/>
          <w:szCs w:val="30"/>
        </w:rPr>
        <w:t>、</w:t>
      </w:r>
      <w:r>
        <w:rPr>
          <w:rFonts w:eastAsia="仿宋_GB2312" w:hint="eastAsia"/>
          <w:sz w:val="30"/>
          <w:szCs w:val="30"/>
        </w:rPr>
        <w:t>30%</w:t>
      </w:r>
      <w:r>
        <w:rPr>
          <w:rFonts w:eastAsia="仿宋_GB2312" w:hint="eastAsia"/>
          <w:sz w:val="30"/>
          <w:szCs w:val="30"/>
        </w:rPr>
        <w:t>、</w:t>
      </w:r>
      <w:r>
        <w:rPr>
          <w:rFonts w:eastAsia="仿宋_GB2312" w:hint="eastAsia"/>
          <w:sz w:val="30"/>
          <w:szCs w:val="30"/>
        </w:rPr>
        <w:t>50%</w:t>
      </w:r>
      <w:r>
        <w:rPr>
          <w:rFonts w:eastAsia="仿宋_GB2312" w:hint="eastAsia"/>
          <w:sz w:val="30"/>
          <w:szCs w:val="30"/>
        </w:rPr>
        <w:t>比例设立金、银、铜奖，另设优秀奖。</w:t>
      </w:r>
    </w:p>
    <w:p w:rsidR="00F822AB" w:rsidRDefault="009F545D">
      <w:pPr>
        <w:adjustRightInd w:val="0"/>
        <w:snapToGrid w:val="0"/>
        <w:spacing w:line="520" w:lineRule="exact"/>
        <w:ind w:firstLineChars="200" w:firstLine="600"/>
        <w:rPr>
          <w:rFonts w:eastAsia="仿宋_GB2312"/>
          <w:sz w:val="30"/>
          <w:szCs w:val="30"/>
        </w:rPr>
      </w:pPr>
      <w:r>
        <w:rPr>
          <w:rFonts w:eastAsia="仿宋_GB2312" w:hint="eastAsia"/>
          <w:sz w:val="30"/>
          <w:szCs w:val="30"/>
        </w:rPr>
        <w:t>4.</w:t>
      </w:r>
      <w:r>
        <w:rPr>
          <w:rFonts w:eastAsia="仿宋_GB2312" w:hint="eastAsia"/>
          <w:sz w:val="30"/>
          <w:szCs w:val="30"/>
        </w:rPr>
        <w:t>市级决赛具体安排另行通知。</w:t>
      </w:r>
    </w:p>
    <w:p w:rsidR="00F822AB" w:rsidRDefault="009F545D">
      <w:pPr>
        <w:adjustRightInd w:val="0"/>
        <w:snapToGrid w:val="0"/>
        <w:spacing w:line="520" w:lineRule="exact"/>
        <w:ind w:firstLineChars="200" w:firstLine="600"/>
        <w:rPr>
          <w:rFonts w:eastAsia="仿宋_GB2312"/>
          <w:sz w:val="30"/>
          <w:szCs w:val="30"/>
        </w:rPr>
      </w:pPr>
      <w:r>
        <w:rPr>
          <w:rFonts w:eastAsia="仿宋_GB2312" w:hint="eastAsia"/>
          <w:sz w:val="30"/>
          <w:szCs w:val="30"/>
        </w:rPr>
        <w:t>（</w:t>
      </w:r>
      <w:r>
        <w:rPr>
          <w:rFonts w:eastAsia="仿宋_GB2312" w:hint="eastAsia"/>
          <w:sz w:val="30"/>
          <w:szCs w:val="30"/>
        </w:rPr>
        <w:t>五</w:t>
      </w:r>
      <w:r>
        <w:rPr>
          <w:rFonts w:eastAsia="仿宋_GB2312" w:hint="eastAsia"/>
          <w:sz w:val="30"/>
          <w:szCs w:val="30"/>
        </w:rPr>
        <w:t>）国赛推荐</w:t>
      </w:r>
    </w:p>
    <w:p w:rsidR="00F822AB" w:rsidRDefault="009F545D">
      <w:pPr>
        <w:adjustRightInd w:val="0"/>
        <w:snapToGrid w:val="0"/>
        <w:spacing w:line="520" w:lineRule="exact"/>
        <w:ind w:firstLineChars="200" w:firstLine="600"/>
        <w:rPr>
          <w:rFonts w:eastAsia="仿宋_GB2312"/>
          <w:sz w:val="30"/>
          <w:szCs w:val="30"/>
        </w:rPr>
      </w:pPr>
      <w:r>
        <w:rPr>
          <w:rFonts w:eastAsia="仿宋_GB2312" w:hint="eastAsia"/>
          <w:sz w:val="30"/>
          <w:szCs w:val="30"/>
        </w:rPr>
        <w:t>大赛组委会根据决赛结果</w:t>
      </w:r>
      <w:r>
        <w:rPr>
          <w:rFonts w:eastAsia="仿宋_GB2312" w:cs="仿宋_GB2312" w:hint="eastAsia"/>
          <w:sz w:val="30"/>
          <w:szCs w:val="30"/>
        </w:rPr>
        <w:t>及教育部分配的名额进行</w:t>
      </w:r>
      <w:r>
        <w:rPr>
          <w:rFonts w:eastAsia="仿宋_GB2312" w:hint="eastAsia"/>
          <w:sz w:val="30"/>
          <w:szCs w:val="30"/>
        </w:rPr>
        <w:t>选拔，推荐选手参加下一届全国大赛。</w:t>
      </w:r>
    </w:p>
    <w:p w:rsidR="00F822AB" w:rsidRDefault="009F545D">
      <w:pPr>
        <w:adjustRightInd w:val="0"/>
        <w:snapToGrid w:val="0"/>
        <w:spacing w:line="520" w:lineRule="exact"/>
        <w:ind w:firstLineChars="200" w:firstLine="600"/>
        <w:outlineLvl w:val="0"/>
        <w:rPr>
          <w:rFonts w:eastAsia="黑体" w:cs="黑体"/>
          <w:sz w:val="30"/>
          <w:szCs w:val="30"/>
          <w:highlight w:val="yellow"/>
        </w:rPr>
      </w:pPr>
      <w:r>
        <w:rPr>
          <w:rFonts w:eastAsia="黑体" w:cs="黑体" w:hint="eastAsia"/>
          <w:sz w:val="30"/>
          <w:szCs w:val="30"/>
        </w:rPr>
        <w:t>五、评审标准</w:t>
      </w:r>
    </w:p>
    <w:p w:rsidR="00F822AB" w:rsidRDefault="009F545D">
      <w:pPr>
        <w:adjustRightInd w:val="0"/>
        <w:snapToGrid w:val="0"/>
        <w:spacing w:line="520" w:lineRule="exact"/>
        <w:ind w:firstLineChars="200" w:firstLine="600"/>
        <w:rPr>
          <w:rFonts w:eastAsia="仿宋_GB2312"/>
          <w:sz w:val="30"/>
          <w:szCs w:val="30"/>
        </w:rPr>
      </w:pPr>
      <w:r>
        <w:rPr>
          <w:rFonts w:eastAsia="仿宋_GB2312" w:hint="eastAsia"/>
          <w:sz w:val="30"/>
          <w:szCs w:val="30"/>
        </w:rPr>
        <w:t>现场比赛选手最终成绩由网络评审和现场比赛两部分成绩组成。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48"/>
        <w:gridCol w:w="5418"/>
        <w:gridCol w:w="856"/>
      </w:tblGrid>
      <w:tr w:rsidR="00F822AB">
        <w:trPr>
          <w:trHeight w:hRule="exact" w:val="510"/>
          <w:tblHeader/>
          <w:jc w:val="center"/>
        </w:trPr>
        <w:tc>
          <w:tcPr>
            <w:tcW w:w="8522" w:type="dxa"/>
            <w:gridSpan w:val="3"/>
            <w:vAlign w:val="center"/>
          </w:tcPr>
          <w:p w:rsidR="00F822AB" w:rsidRDefault="009F545D">
            <w:pPr>
              <w:adjustRightInd w:val="0"/>
              <w:snapToGrid w:val="0"/>
              <w:jc w:val="center"/>
              <w:rPr>
                <w:rFonts w:ascii="黑体" w:eastAsia="黑体" w:hAnsi="黑体" w:cs="黑体"/>
                <w:sz w:val="26"/>
                <w:szCs w:val="26"/>
              </w:rPr>
            </w:pPr>
            <w:r>
              <w:rPr>
                <w:rFonts w:eastAsia="黑体" w:hint="eastAsia"/>
                <w:sz w:val="32"/>
                <w:szCs w:val="32"/>
              </w:rPr>
              <w:t>一</w:t>
            </w:r>
            <w:r>
              <w:rPr>
                <w:rFonts w:eastAsia="黑体"/>
                <w:sz w:val="32"/>
                <w:szCs w:val="32"/>
              </w:rPr>
              <w:t>、</w:t>
            </w:r>
            <w:r>
              <w:rPr>
                <w:rFonts w:eastAsia="黑体" w:hint="eastAsia"/>
                <w:sz w:val="32"/>
                <w:szCs w:val="32"/>
              </w:rPr>
              <w:t>网络评审</w:t>
            </w:r>
          </w:p>
        </w:tc>
      </w:tr>
      <w:tr w:rsidR="00F822AB">
        <w:trPr>
          <w:trHeight w:hRule="exact" w:val="510"/>
          <w:tblHeader/>
          <w:jc w:val="center"/>
        </w:trPr>
        <w:tc>
          <w:tcPr>
            <w:tcW w:w="2248" w:type="dxa"/>
            <w:vAlign w:val="center"/>
          </w:tcPr>
          <w:p w:rsidR="00F822AB" w:rsidRDefault="009F545D">
            <w:pPr>
              <w:adjustRightInd w:val="0"/>
              <w:snapToGrid w:val="0"/>
              <w:jc w:val="center"/>
              <w:rPr>
                <w:rFonts w:ascii="黑体" w:eastAsia="黑体" w:hAnsi="黑体" w:cs="黑体"/>
                <w:sz w:val="26"/>
                <w:szCs w:val="26"/>
              </w:rPr>
            </w:pPr>
            <w:r>
              <w:rPr>
                <w:rFonts w:ascii="黑体" w:eastAsia="黑体" w:hAnsi="黑体" w:cs="黑体" w:hint="eastAsia"/>
                <w:sz w:val="26"/>
                <w:szCs w:val="26"/>
              </w:rPr>
              <w:t>评价维度</w:t>
            </w:r>
          </w:p>
        </w:tc>
        <w:tc>
          <w:tcPr>
            <w:tcW w:w="5418" w:type="dxa"/>
            <w:vAlign w:val="center"/>
          </w:tcPr>
          <w:p w:rsidR="00F822AB" w:rsidRDefault="009F545D">
            <w:pPr>
              <w:adjustRightInd w:val="0"/>
              <w:snapToGrid w:val="0"/>
              <w:jc w:val="center"/>
              <w:rPr>
                <w:rFonts w:ascii="黑体" w:eastAsia="黑体" w:hAnsi="黑体" w:cs="黑体"/>
                <w:sz w:val="26"/>
                <w:szCs w:val="26"/>
              </w:rPr>
            </w:pPr>
            <w:r>
              <w:rPr>
                <w:rFonts w:ascii="黑体" w:eastAsia="黑体" w:hAnsi="黑体" w:cs="黑体" w:hint="eastAsia"/>
                <w:sz w:val="26"/>
                <w:szCs w:val="26"/>
              </w:rPr>
              <w:t>评价要点</w:t>
            </w:r>
          </w:p>
        </w:tc>
        <w:tc>
          <w:tcPr>
            <w:tcW w:w="856" w:type="dxa"/>
            <w:vAlign w:val="center"/>
          </w:tcPr>
          <w:p w:rsidR="00F822AB" w:rsidRDefault="009F545D">
            <w:pPr>
              <w:adjustRightInd w:val="0"/>
              <w:snapToGrid w:val="0"/>
              <w:jc w:val="center"/>
              <w:rPr>
                <w:rFonts w:ascii="黑体" w:eastAsia="黑体" w:hAnsi="黑体" w:cs="黑体"/>
                <w:sz w:val="26"/>
                <w:szCs w:val="26"/>
              </w:rPr>
            </w:pPr>
            <w:r>
              <w:rPr>
                <w:rFonts w:ascii="黑体" w:eastAsia="黑体" w:hAnsi="黑体" w:cs="黑体" w:hint="eastAsia"/>
                <w:sz w:val="26"/>
                <w:szCs w:val="26"/>
              </w:rPr>
              <w:t>分值</w:t>
            </w:r>
          </w:p>
        </w:tc>
      </w:tr>
      <w:tr w:rsidR="00F822AB">
        <w:trPr>
          <w:trHeight w:val="1515"/>
          <w:jc w:val="center"/>
        </w:trPr>
        <w:tc>
          <w:tcPr>
            <w:tcW w:w="2248" w:type="dxa"/>
            <w:vMerge w:val="restart"/>
            <w:vAlign w:val="center"/>
          </w:tcPr>
          <w:p w:rsidR="00F822AB" w:rsidRDefault="009F545D">
            <w:pPr>
              <w:adjustRightInd w:val="0"/>
              <w:snapToGrid w:val="0"/>
              <w:rPr>
                <w:rFonts w:eastAsia="楷体_GB2312"/>
                <w:sz w:val="26"/>
                <w:szCs w:val="26"/>
              </w:rPr>
            </w:pPr>
            <w:r>
              <w:rPr>
                <w:rFonts w:eastAsia="楷体_GB2312" w:hint="eastAsia"/>
                <w:sz w:val="26"/>
                <w:szCs w:val="26"/>
              </w:rPr>
              <w:t>1.</w:t>
            </w:r>
            <w:r>
              <w:rPr>
                <w:rFonts w:eastAsia="楷体_GB2312" w:hint="eastAsia"/>
                <w:sz w:val="26"/>
                <w:szCs w:val="26"/>
              </w:rPr>
              <w:t>课程定位及目标</w:t>
            </w:r>
          </w:p>
        </w:tc>
        <w:tc>
          <w:tcPr>
            <w:tcW w:w="5418" w:type="dxa"/>
            <w:vAlign w:val="center"/>
          </w:tcPr>
          <w:p w:rsidR="00F822AB" w:rsidRDefault="009F545D">
            <w:pPr>
              <w:adjustRightInd w:val="0"/>
              <w:snapToGrid w:val="0"/>
              <w:rPr>
                <w:rFonts w:ascii="仿宋_GB2312" w:eastAsia="仿宋_GB2312" w:hAnsi="仿宋_GB2312" w:cs="仿宋_GB2312"/>
                <w:sz w:val="26"/>
                <w:szCs w:val="26"/>
              </w:rPr>
            </w:pPr>
            <w:r>
              <w:rPr>
                <w:rFonts w:ascii="仿宋_GB2312" w:eastAsia="仿宋_GB2312" w:hAnsi="仿宋_GB2312" w:cs="仿宋_GB2312" w:hint="eastAsia"/>
                <w:sz w:val="26"/>
                <w:szCs w:val="26"/>
              </w:rPr>
              <w:t>围绕国家经济社会发展需求和学校办学定位设置课程，与思想政治教育、专业教育深度融合，体现就业育人理念，突出专业性、前瞻性、实操性</w:t>
            </w:r>
          </w:p>
        </w:tc>
        <w:tc>
          <w:tcPr>
            <w:tcW w:w="856" w:type="dxa"/>
            <w:vMerge w:val="restart"/>
            <w:vAlign w:val="center"/>
          </w:tcPr>
          <w:p w:rsidR="00F822AB" w:rsidRDefault="009F545D">
            <w:pPr>
              <w:adjustRightInd w:val="0"/>
              <w:snapToGrid w:val="0"/>
              <w:jc w:val="center"/>
              <w:rPr>
                <w:rFonts w:eastAsia="仿宋_GB2312"/>
                <w:sz w:val="26"/>
                <w:szCs w:val="26"/>
              </w:rPr>
            </w:pPr>
            <w:r>
              <w:rPr>
                <w:rFonts w:eastAsia="仿宋_GB2312" w:hint="eastAsia"/>
                <w:sz w:val="26"/>
                <w:szCs w:val="26"/>
              </w:rPr>
              <w:t>1</w:t>
            </w:r>
            <w:r>
              <w:rPr>
                <w:rFonts w:eastAsia="仿宋_GB2312"/>
                <w:sz w:val="26"/>
                <w:szCs w:val="26"/>
              </w:rPr>
              <w:t>0</w:t>
            </w:r>
          </w:p>
        </w:tc>
      </w:tr>
      <w:tr w:rsidR="00F822AB">
        <w:trPr>
          <w:trHeight w:val="1601"/>
          <w:jc w:val="center"/>
        </w:trPr>
        <w:tc>
          <w:tcPr>
            <w:tcW w:w="2248" w:type="dxa"/>
            <w:vMerge/>
            <w:vAlign w:val="center"/>
          </w:tcPr>
          <w:p w:rsidR="00F822AB" w:rsidRDefault="00F822AB">
            <w:pPr>
              <w:adjustRightInd w:val="0"/>
              <w:snapToGrid w:val="0"/>
              <w:rPr>
                <w:rFonts w:eastAsia="楷体_GB2312"/>
                <w:sz w:val="26"/>
                <w:szCs w:val="26"/>
              </w:rPr>
            </w:pPr>
          </w:p>
        </w:tc>
        <w:tc>
          <w:tcPr>
            <w:tcW w:w="5418" w:type="dxa"/>
            <w:vAlign w:val="center"/>
          </w:tcPr>
          <w:p w:rsidR="00F822AB" w:rsidRDefault="009F545D">
            <w:pPr>
              <w:adjustRightInd w:val="0"/>
              <w:snapToGrid w:val="0"/>
              <w:rPr>
                <w:rFonts w:ascii="仿宋_GB2312" w:eastAsia="仿宋_GB2312" w:hAnsi="仿宋_GB2312" w:cs="仿宋_GB2312"/>
                <w:sz w:val="26"/>
                <w:szCs w:val="26"/>
              </w:rPr>
            </w:pPr>
            <w:r>
              <w:rPr>
                <w:rFonts w:ascii="仿宋_GB2312" w:eastAsia="仿宋_GB2312" w:hAnsi="仿宋_GB2312" w:cs="仿宋_GB2312" w:hint="eastAsia"/>
                <w:sz w:val="26"/>
                <w:szCs w:val="26"/>
              </w:rPr>
              <w:t>课程目标落实立德树人要求，以服务学生发展为中心，遵循学生成长规律，引导学生从实际出发选择职业和工作岗位、提升学生生涯规划能力和求职就业能力，促进高质量充分就业</w:t>
            </w:r>
          </w:p>
        </w:tc>
        <w:tc>
          <w:tcPr>
            <w:tcW w:w="856" w:type="dxa"/>
            <w:vMerge/>
            <w:vAlign w:val="center"/>
          </w:tcPr>
          <w:p w:rsidR="00F822AB" w:rsidRDefault="00F822AB">
            <w:pPr>
              <w:adjustRightInd w:val="0"/>
              <w:snapToGrid w:val="0"/>
              <w:jc w:val="center"/>
              <w:rPr>
                <w:rFonts w:eastAsia="仿宋_GB2312"/>
                <w:sz w:val="26"/>
                <w:szCs w:val="26"/>
              </w:rPr>
            </w:pPr>
          </w:p>
        </w:tc>
      </w:tr>
      <w:tr w:rsidR="00F822AB">
        <w:trPr>
          <w:trHeight w:val="90"/>
          <w:jc w:val="center"/>
        </w:trPr>
        <w:tc>
          <w:tcPr>
            <w:tcW w:w="2248" w:type="dxa"/>
            <w:vAlign w:val="center"/>
          </w:tcPr>
          <w:p w:rsidR="00F822AB" w:rsidRDefault="009F545D">
            <w:pPr>
              <w:adjustRightInd w:val="0"/>
              <w:snapToGrid w:val="0"/>
              <w:rPr>
                <w:rFonts w:eastAsia="仿宋_GB2312"/>
                <w:sz w:val="32"/>
                <w:szCs w:val="22"/>
              </w:rPr>
            </w:pPr>
            <w:r>
              <w:rPr>
                <w:rFonts w:eastAsia="楷体_GB2312" w:hint="eastAsia"/>
                <w:sz w:val="26"/>
                <w:szCs w:val="26"/>
              </w:rPr>
              <w:t>2.</w:t>
            </w:r>
            <w:r>
              <w:rPr>
                <w:rFonts w:eastAsia="楷体_GB2312" w:hint="eastAsia"/>
                <w:sz w:val="26"/>
                <w:szCs w:val="26"/>
              </w:rPr>
              <w:t>课程性质及覆盖面</w:t>
            </w:r>
          </w:p>
        </w:tc>
        <w:tc>
          <w:tcPr>
            <w:tcW w:w="5418" w:type="dxa"/>
            <w:vAlign w:val="center"/>
          </w:tcPr>
          <w:p w:rsidR="00F822AB" w:rsidRDefault="009F545D">
            <w:pPr>
              <w:adjustRightInd w:val="0"/>
              <w:snapToGrid w:val="0"/>
              <w:rPr>
                <w:rFonts w:ascii="仿宋_GB2312" w:eastAsia="楷体_GB2312" w:hAnsi="仿宋_GB2312" w:cs="仿宋_GB2312"/>
                <w:sz w:val="26"/>
                <w:szCs w:val="26"/>
              </w:rPr>
            </w:pPr>
            <w:r>
              <w:rPr>
                <w:rFonts w:ascii="仿宋_GB2312" w:eastAsia="仿宋_GB2312" w:hAnsi="仿宋_GB2312" w:cs="仿宋_GB2312" w:hint="eastAsia"/>
                <w:sz w:val="26"/>
                <w:szCs w:val="26"/>
              </w:rPr>
              <w:t>课程正式纳入人才培养方案，面向有就业意愿或求职需要的学生群体开设，结合校情、学情设置必修课或选修课，合理确定课程开设年级、学时及学分，优先支持覆盖所有学生的必修课</w:t>
            </w:r>
          </w:p>
        </w:tc>
        <w:tc>
          <w:tcPr>
            <w:tcW w:w="856" w:type="dxa"/>
            <w:vAlign w:val="center"/>
          </w:tcPr>
          <w:p w:rsidR="00F822AB" w:rsidRDefault="009F545D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sz w:val="26"/>
                <w:szCs w:val="26"/>
              </w:rPr>
            </w:pPr>
            <w:r>
              <w:rPr>
                <w:rFonts w:eastAsia="仿宋_GB2312" w:hint="eastAsia"/>
                <w:sz w:val="26"/>
                <w:szCs w:val="26"/>
              </w:rPr>
              <w:t>1</w:t>
            </w:r>
            <w:r>
              <w:rPr>
                <w:rFonts w:eastAsia="仿宋_GB2312"/>
                <w:sz w:val="26"/>
                <w:szCs w:val="26"/>
              </w:rPr>
              <w:t>0</w:t>
            </w:r>
          </w:p>
        </w:tc>
      </w:tr>
      <w:tr w:rsidR="00F822AB">
        <w:trPr>
          <w:trHeight w:val="1893"/>
          <w:jc w:val="center"/>
        </w:trPr>
        <w:tc>
          <w:tcPr>
            <w:tcW w:w="2248" w:type="dxa"/>
            <w:vMerge w:val="restart"/>
            <w:vAlign w:val="center"/>
          </w:tcPr>
          <w:p w:rsidR="00F822AB" w:rsidRDefault="009F545D">
            <w:pPr>
              <w:adjustRightInd w:val="0"/>
              <w:snapToGrid w:val="0"/>
              <w:rPr>
                <w:rFonts w:eastAsia="楷体_GB2312"/>
                <w:sz w:val="26"/>
                <w:szCs w:val="26"/>
              </w:rPr>
            </w:pPr>
            <w:r>
              <w:rPr>
                <w:rFonts w:eastAsia="楷体_GB2312" w:hint="eastAsia"/>
                <w:sz w:val="26"/>
                <w:szCs w:val="26"/>
              </w:rPr>
              <w:t>3.</w:t>
            </w:r>
            <w:r>
              <w:rPr>
                <w:rFonts w:eastAsia="楷体_GB2312" w:hint="eastAsia"/>
                <w:sz w:val="26"/>
                <w:szCs w:val="26"/>
              </w:rPr>
              <w:t>课程教师团队</w:t>
            </w:r>
          </w:p>
        </w:tc>
        <w:tc>
          <w:tcPr>
            <w:tcW w:w="5418" w:type="dxa"/>
            <w:vAlign w:val="center"/>
          </w:tcPr>
          <w:p w:rsidR="00F822AB" w:rsidRDefault="009F545D">
            <w:pPr>
              <w:adjustRightInd w:val="0"/>
              <w:snapToGrid w:val="0"/>
              <w:rPr>
                <w:rFonts w:ascii="仿宋_GB2312" w:eastAsia="仿宋_GB2312" w:hAnsi="仿宋_GB2312" w:cs="仿宋_GB2312"/>
                <w:sz w:val="26"/>
                <w:szCs w:val="26"/>
              </w:rPr>
            </w:pPr>
            <w:r>
              <w:rPr>
                <w:rFonts w:ascii="仿宋_GB2312" w:eastAsia="仿宋_GB2312" w:hAnsi="仿宋_GB2312" w:cs="仿宋_GB2312" w:hint="eastAsia"/>
                <w:sz w:val="26"/>
                <w:szCs w:val="26"/>
              </w:rPr>
              <w:t>课程教师团队负责人具备较高专业素养，熟练掌握生涯教育理论，具备就业指导专业能力，就业工作经验丰富，能够结合学校实际情况建立结构规模与授课学生覆盖面相匹配，专业素养过硬的教学团队</w:t>
            </w:r>
          </w:p>
        </w:tc>
        <w:tc>
          <w:tcPr>
            <w:tcW w:w="856" w:type="dxa"/>
            <w:vMerge w:val="restart"/>
            <w:vAlign w:val="center"/>
          </w:tcPr>
          <w:p w:rsidR="00F822AB" w:rsidRDefault="009F545D">
            <w:pPr>
              <w:adjustRightInd w:val="0"/>
              <w:snapToGrid w:val="0"/>
              <w:jc w:val="center"/>
              <w:rPr>
                <w:rFonts w:eastAsia="仿宋_GB2312"/>
                <w:sz w:val="26"/>
                <w:szCs w:val="26"/>
              </w:rPr>
            </w:pPr>
            <w:r>
              <w:rPr>
                <w:rFonts w:eastAsia="仿宋_GB2312" w:hint="eastAsia"/>
                <w:sz w:val="26"/>
                <w:szCs w:val="26"/>
              </w:rPr>
              <w:t>15</w:t>
            </w:r>
          </w:p>
        </w:tc>
      </w:tr>
      <w:tr w:rsidR="00F822AB">
        <w:trPr>
          <w:trHeight w:val="1866"/>
          <w:jc w:val="center"/>
        </w:trPr>
        <w:tc>
          <w:tcPr>
            <w:tcW w:w="2248" w:type="dxa"/>
            <w:vMerge/>
            <w:vAlign w:val="center"/>
          </w:tcPr>
          <w:p w:rsidR="00F822AB" w:rsidRDefault="00F822AB">
            <w:pPr>
              <w:adjustRightInd w:val="0"/>
              <w:snapToGrid w:val="0"/>
              <w:rPr>
                <w:rFonts w:eastAsia="楷体_GB2312"/>
                <w:sz w:val="26"/>
                <w:szCs w:val="26"/>
              </w:rPr>
            </w:pPr>
          </w:p>
        </w:tc>
        <w:tc>
          <w:tcPr>
            <w:tcW w:w="5418" w:type="dxa"/>
            <w:vAlign w:val="center"/>
          </w:tcPr>
          <w:p w:rsidR="00F822AB" w:rsidRDefault="009F545D">
            <w:pPr>
              <w:adjustRightInd w:val="0"/>
              <w:snapToGrid w:val="0"/>
              <w:rPr>
                <w:rFonts w:ascii="仿宋_GB2312" w:eastAsia="仿宋_GB2312" w:hAnsi="仿宋_GB2312" w:cs="仿宋_GB2312"/>
                <w:sz w:val="26"/>
                <w:szCs w:val="26"/>
              </w:rPr>
            </w:pPr>
            <w:r>
              <w:rPr>
                <w:rFonts w:ascii="仿宋_GB2312" w:eastAsia="仿宋_GB2312" w:hAnsi="仿宋_GB2312" w:cs="仿宋_GB2312" w:hint="eastAsia"/>
                <w:sz w:val="26"/>
                <w:szCs w:val="26"/>
              </w:rPr>
              <w:t>课程教师团队成员相对稳定，具有良好的梯队结构、学缘结构、职称结构，校外兼职教师配备合理，体现所在学校的学科专业或行业特色，满足课程教学实际需要，能够结合学生学情和需求进行有针对性的课程创新改革</w:t>
            </w:r>
          </w:p>
        </w:tc>
        <w:tc>
          <w:tcPr>
            <w:tcW w:w="856" w:type="dxa"/>
            <w:vMerge/>
            <w:vAlign w:val="center"/>
          </w:tcPr>
          <w:p w:rsidR="00F822AB" w:rsidRDefault="00F822AB">
            <w:pPr>
              <w:adjustRightInd w:val="0"/>
              <w:snapToGrid w:val="0"/>
              <w:jc w:val="center"/>
              <w:rPr>
                <w:rFonts w:eastAsia="仿宋_GB2312"/>
                <w:sz w:val="26"/>
                <w:szCs w:val="26"/>
              </w:rPr>
            </w:pPr>
          </w:p>
        </w:tc>
      </w:tr>
      <w:tr w:rsidR="00F822AB">
        <w:trPr>
          <w:trHeight w:val="1341"/>
          <w:jc w:val="center"/>
        </w:trPr>
        <w:tc>
          <w:tcPr>
            <w:tcW w:w="2248" w:type="dxa"/>
            <w:vMerge w:val="restart"/>
            <w:vAlign w:val="center"/>
          </w:tcPr>
          <w:p w:rsidR="00F822AB" w:rsidRDefault="009F545D">
            <w:pPr>
              <w:adjustRightInd w:val="0"/>
              <w:snapToGrid w:val="0"/>
              <w:rPr>
                <w:rFonts w:eastAsia="楷体_GB2312"/>
                <w:sz w:val="26"/>
                <w:szCs w:val="26"/>
              </w:rPr>
            </w:pPr>
            <w:r>
              <w:rPr>
                <w:rFonts w:eastAsia="楷体_GB2312" w:hint="eastAsia"/>
                <w:sz w:val="26"/>
                <w:szCs w:val="26"/>
              </w:rPr>
              <w:t>4.</w:t>
            </w:r>
            <w:r>
              <w:rPr>
                <w:rFonts w:eastAsia="楷体_GB2312" w:hint="eastAsia"/>
                <w:sz w:val="26"/>
                <w:szCs w:val="26"/>
              </w:rPr>
              <w:t>课程内容及设计</w:t>
            </w:r>
            <w:r>
              <w:rPr>
                <w:rFonts w:eastAsia="楷体_GB2312" w:hint="eastAsia"/>
                <w:sz w:val="26"/>
                <w:szCs w:val="26"/>
              </w:rPr>
              <w:t xml:space="preserve"> </w:t>
            </w:r>
          </w:p>
        </w:tc>
        <w:tc>
          <w:tcPr>
            <w:tcW w:w="5418" w:type="dxa"/>
            <w:vAlign w:val="center"/>
          </w:tcPr>
          <w:p w:rsidR="00F822AB" w:rsidRDefault="009F545D">
            <w:pPr>
              <w:adjustRightInd w:val="0"/>
              <w:snapToGrid w:val="0"/>
              <w:rPr>
                <w:rFonts w:ascii="仿宋_GB2312" w:eastAsia="仿宋_GB2312" w:hAnsi="仿宋_GB2312" w:cs="仿宋_GB2312"/>
                <w:sz w:val="26"/>
                <w:szCs w:val="26"/>
              </w:rPr>
            </w:pPr>
            <w:r>
              <w:rPr>
                <w:rFonts w:ascii="仿宋_GB2312" w:eastAsia="仿宋_GB2312" w:hAnsi="仿宋_GB2312" w:cs="仿宋_GB2312" w:hint="eastAsia"/>
                <w:sz w:val="26"/>
                <w:szCs w:val="26"/>
              </w:rPr>
              <w:t>课程内容围绕生涯规划指导、就业观念引导、就业政策解读、求职技能提升等其中一个或多个方面组织设计，体现思想性、学术性和时代性相统一，兼顾课程共性与学校个性</w:t>
            </w:r>
          </w:p>
        </w:tc>
        <w:tc>
          <w:tcPr>
            <w:tcW w:w="856" w:type="dxa"/>
            <w:vMerge w:val="restart"/>
            <w:vAlign w:val="center"/>
          </w:tcPr>
          <w:p w:rsidR="00F822AB" w:rsidRDefault="009F545D">
            <w:pPr>
              <w:adjustRightInd w:val="0"/>
              <w:snapToGrid w:val="0"/>
              <w:jc w:val="center"/>
              <w:rPr>
                <w:rFonts w:eastAsia="仿宋_GB2312"/>
                <w:sz w:val="26"/>
                <w:szCs w:val="26"/>
              </w:rPr>
            </w:pPr>
            <w:r>
              <w:rPr>
                <w:rFonts w:eastAsia="仿宋_GB2312" w:hint="eastAsia"/>
                <w:sz w:val="26"/>
                <w:szCs w:val="26"/>
              </w:rPr>
              <w:t>20</w:t>
            </w:r>
          </w:p>
        </w:tc>
      </w:tr>
      <w:tr w:rsidR="00F822AB">
        <w:trPr>
          <w:trHeight w:val="1118"/>
          <w:jc w:val="center"/>
        </w:trPr>
        <w:tc>
          <w:tcPr>
            <w:tcW w:w="2248" w:type="dxa"/>
            <w:vMerge/>
            <w:vAlign w:val="center"/>
          </w:tcPr>
          <w:p w:rsidR="00F822AB" w:rsidRDefault="00F822AB">
            <w:pPr>
              <w:adjustRightInd w:val="0"/>
              <w:snapToGrid w:val="0"/>
              <w:rPr>
                <w:rFonts w:eastAsia="楷体_GB2312"/>
                <w:sz w:val="26"/>
                <w:szCs w:val="26"/>
              </w:rPr>
            </w:pPr>
          </w:p>
        </w:tc>
        <w:tc>
          <w:tcPr>
            <w:tcW w:w="5418" w:type="dxa"/>
            <w:vAlign w:val="center"/>
          </w:tcPr>
          <w:p w:rsidR="00F822AB" w:rsidRDefault="009F545D">
            <w:pPr>
              <w:adjustRightInd w:val="0"/>
              <w:snapToGrid w:val="0"/>
              <w:rPr>
                <w:rFonts w:ascii="仿宋_GB2312" w:eastAsia="仿宋_GB2312" w:hAnsi="仿宋_GB2312" w:cs="仿宋_GB2312"/>
                <w:sz w:val="26"/>
                <w:szCs w:val="26"/>
              </w:rPr>
            </w:pPr>
            <w:r>
              <w:rPr>
                <w:rFonts w:ascii="仿宋_GB2312" w:eastAsia="仿宋_GB2312" w:hAnsi="仿宋_GB2312" w:cs="仿宋_GB2312" w:hint="eastAsia"/>
                <w:sz w:val="26"/>
                <w:szCs w:val="26"/>
              </w:rPr>
              <w:t>综合运用多种教学策略，结合内容采用丰富的教学活动。注重教学互动，强化学生主体意识，能够通过教学有效引发学生思考和行动</w:t>
            </w:r>
          </w:p>
        </w:tc>
        <w:tc>
          <w:tcPr>
            <w:tcW w:w="856" w:type="dxa"/>
            <w:vMerge/>
            <w:vAlign w:val="center"/>
          </w:tcPr>
          <w:p w:rsidR="00F822AB" w:rsidRDefault="00F822AB">
            <w:pPr>
              <w:adjustRightInd w:val="0"/>
              <w:snapToGrid w:val="0"/>
              <w:jc w:val="center"/>
              <w:rPr>
                <w:rFonts w:eastAsia="仿宋_GB2312"/>
                <w:sz w:val="26"/>
                <w:szCs w:val="26"/>
              </w:rPr>
            </w:pPr>
          </w:p>
        </w:tc>
      </w:tr>
      <w:tr w:rsidR="00F822AB">
        <w:trPr>
          <w:trHeight w:val="1118"/>
          <w:jc w:val="center"/>
        </w:trPr>
        <w:tc>
          <w:tcPr>
            <w:tcW w:w="2248" w:type="dxa"/>
            <w:vMerge/>
            <w:vAlign w:val="center"/>
          </w:tcPr>
          <w:p w:rsidR="00F822AB" w:rsidRDefault="00F822AB">
            <w:pPr>
              <w:adjustRightInd w:val="0"/>
              <w:snapToGrid w:val="0"/>
              <w:rPr>
                <w:rFonts w:eastAsia="楷体_GB2312"/>
                <w:sz w:val="26"/>
                <w:szCs w:val="26"/>
              </w:rPr>
            </w:pPr>
          </w:p>
        </w:tc>
        <w:tc>
          <w:tcPr>
            <w:tcW w:w="5418" w:type="dxa"/>
            <w:vAlign w:val="center"/>
          </w:tcPr>
          <w:p w:rsidR="00F822AB" w:rsidRDefault="009F545D">
            <w:pPr>
              <w:adjustRightInd w:val="0"/>
              <w:snapToGrid w:val="0"/>
              <w:rPr>
                <w:rFonts w:ascii="仿宋_GB2312" w:eastAsia="仿宋_GB2312" w:hAnsi="仿宋_GB2312" w:cs="仿宋_GB2312"/>
                <w:sz w:val="26"/>
                <w:szCs w:val="26"/>
              </w:rPr>
            </w:pPr>
            <w:r>
              <w:rPr>
                <w:rFonts w:ascii="仿宋_GB2312" w:eastAsia="仿宋_GB2312" w:hAnsi="仿宋_GB2312" w:cs="仿宋_GB2312" w:hint="eastAsia"/>
                <w:sz w:val="26"/>
                <w:szCs w:val="26"/>
              </w:rPr>
              <w:t>课程内容与本地区，本学校相关政策、形势、案例结合良好，各类教学案例和资源有时效性，强化职业体验和就业实习实践，与理论授课协同配合，提升实践教学的有效性。鼓励学生结合课程学习完成大赛平台生涯闯关</w:t>
            </w:r>
          </w:p>
        </w:tc>
        <w:tc>
          <w:tcPr>
            <w:tcW w:w="856" w:type="dxa"/>
            <w:vMerge/>
            <w:vAlign w:val="center"/>
          </w:tcPr>
          <w:p w:rsidR="00F822AB" w:rsidRDefault="00F822AB">
            <w:pPr>
              <w:adjustRightInd w:val="0"/>
              <w:snapToGrid w:val="0"/>
              <w:jc w:val="center"/>
              <w:rPr>
                <w:rFonts w:eastAsia="仿宋_GB2312"/>
                <w:sz w:val="26"/>
                <w:szCs w:val="26"/>
              </w:rPr>
            </w:pPr>
          </w:p>
        </w:tc>
      </w:tr>
      <w:tr w:rsidR="00F822AB">
        <w:trPr>
          <w:trHeight w:hRule="exact" w:val="1099"/>
          <w:jc w:val="center"/>
        </w:trPr>
        <w:tc>
          <w:tcPr>
            <w:tcW w:w="2248" w:type="dxa"/>
            <w:vMerge w:val="restart"/>
            <w:vAlign w:val="center"/>
          </w:tcPr>
          <w:p w:rsidR="00F822AB" w:rsidRDefault="009F545D">
            <w:pPr>
              <w:adjustRightInd w:val="0"/>
              <w:snapToGrid w:val="0"/>
              <w:rPr>
                <w:rFonts w:eastAsia="楷体_GB2312"/>
                <w:sz w:val="26"/>
                <w:szCs w:val="26"/>
              </w:rPr>
            </w:pPr>
            <w:r>
              <w:rPr>
                <w:rFonts w:eastAsia="楷体_GB2312" w:hint="eastAsia"/>
                <w:sz w:val="26"/>
                <w:szCs w:val="26"/>
              </w:rPr>
              <w:t>5.</w:t>
            </w:r>
            <w:r>
              <w:rPr>
                <w:rFonts w:eastAsia="楷体_GB2312" w:hint="eastAsia"/>
                <w:sz w:val="26"/>
                <w:szCs w:val="26"/>
              </w:rPr>
              <w:t>课程建设与改革</w:t>
            </w:r>
          </w:p>
        </w:tc>
        <w:tc>
          <w:tcPr>
            <w:tcW w:w="5418" w:type="dxa"/>
            <w:vAlign w:val="center"/>
          </w:tcPr>
          <w:p w:rsidR="00F822AB" w:rsidRDefault="009F545D">
            <w:pPr>
              <w:adjustRightInd w:val="0"/>
              <w:snapToGrid w:val="0"/>
              <w:rPr>
                <w:rFonts w:ascii="仿宋_GB2312" w:eastAsia="仿宋_GB2312" w:hAnsi="仿宋_GB2312" w:cs="仿宋_GB2312"/>
                <w:sz w:val="26"/>
                <w:szCs w:val="26"/>
              </w:rPr>
            </w:pPr>
            <w:r>
              <w:rPr>
                <w:rFonts w:ascii="仿宋_GB2312" w:eastAsia="仿宋_GB2312" w:hAnsi="仿宋_GB2312" w:cs="仿宋_GB2312" w:hint="eastAsia"/>
                <w:sz w:val="26"/>
                <w:szCs w:val="26"/>
              </w:rPr>
              <w:t>课程开设</w:t>
            </w:r>
            <w:r>
              <w:rPr>
                <w:rFonts w:eastAsia="仿宋_GB2312" w:hint="eastAsia"/>
                <w:sz w:val="26"/>
                <w:szCs w:val="26"/>
              </w:rPr>
              <w:t>3</w:t>
            </w:r>
            <w:r>
              <w:rPr>
                <w:rFonts w:ascii="仿宋_GB2312" w:eastAsia="仿宋_GB2312" w:hAnsi="仿宋_GB2312" w:cs="仿宋_GB2312" w:hint="eastAsia"/>
                <w:sz w:val="26"/>
                <w:szCs w:val="26"/>
              </w:rPr>
              <w:t>年以上，在建设发展过程中持续改进优化，课程资源等建设成果突出，出版或选用高质量教材，按需组织修订或更新调整</w:t>
            </w:r>
          </w:p>
        </w:tc>
        <w:tc>
          <w:tcPr>
            <w:tcW w:w="856" w:type="dxa"/>
            <w:vMerge w:val="restart"/>
            <w:vAlign w:val="center"/>
          </w:tcPr>
          <w:p w:rsidR="00F822AB" w:rsidRDefault="009F545D">
            <w:pPr>
              <w:adjustRightInd w:val="0"/>
              <w:snapToGrid w:val="0"/>
              <w:jc w:val="center"/>
              <w:rPr>
                <w:rFonts w:eastAsia="仿宋_GB2312"/>
                <w:sz w:val="26"/>
                <w:szCs w:val="26"/>
              </w:rPr>
            </w:pPr>
            <w:r>
              <w:rPr>
                <w:rFonts w:eastAsia="仿宋_GB2312" w:hint="eastAsia"/>
                <w:sz w:val="26"/>
                <w:szCs w:val="26"/>
              </w:rPr>
              <w:t>15</w:t>
            </w:r>
          </w:p>
        </w:tc>
      </w:tr>
      <w:tr w:rsidR="00F822AB">
        <w:trPr>
          <w:trHeight w:hRule="exact" w:val="726"/>
          <w:jc w:val="center"/>
        </w:trPr>
        <w:tc>
          <w:tcPr>
            <w:tcW w:w="2248" w:type="dxa"/>
            <w:vMerge/>
            <w:vAlign w:val="center"/>
          </w:tcPr>
          <w:p w:rsidR="00F822AB" w:rsidRDefault="00F822AB">
            <w:pPr>
              <w:adjustRightInd w:val="0"/>
              <w:snapToGrid w:val="0"/>
              <w:rPr>
                <w:rFonts w:eastAsia="楷体_GB2312"/>
                <w:sz w:val="26"/>
                <w:szCs w:val="26"/>
              </w:rPr>
            </w:pPr>
          </w:p>
        </w:tc>
        <w:tc>
          <w:tcPr>
            <w:tcW w:w="5418" w:type="dxa"/>
            <w:vAlign w:val="center"/>
          </w:tcPr>
          <w:p w:rsidR="00F822AB" w:rsidRDefault="009F545D">
            <w:pPr>
              <w:adjustRightInd w:val="0"/>
              <w:snapToGrid w:val="0"/>
              <w:rPr>
                <w:rFonts w:ascii="仿宋_GB2312" w:eastAsia="仿宋_GB2312" w:hAnsi="仿宋_GB2312" w:cs="仿宋_GB2312"/>
                <w:sz w:val="26"/>
                <w:szCs w:val="26"/>
              </w:rPr>
            </w:pPr>
            <w:r>
              <w:rPr>
                <w:rFonts w:ascii="仿宋_GB2312" w:eastAsia="仿宋_GB2312" w:hAnsi="仿宋_GB2312" w:cs="仿宋_GB2312" w:hint="eastAsia"/>
                <w:sz w:val="26"/>
                <w:szCs w:val="26"/>
              </w:rPr>
              <w:t>形成较有特色课程建设模式，教学研究及教改成果丰富，获得代表性教学奖励</w:t>
            </w:r>
          </w:p>
        </w:tc>
        <w:tc>
          <w:tcPr>
            <w:tcW w:w="856" w:type="dxa"/>
            <w:vMerge/>
            <w:vAlign w:val="center"/>
          </w:tcPr>
          <w:p w:rsidR="00F822AB" w:rsidRDefault="00F822AB">
            <w:pPr>
              <w:adjustRightInd w:val="0"/>
              <w:snapToGrid w:val="0"/>
              <w:jc w:val="center"/>
              <w:rPr>
                <w:rFonts w:eastAsia="仿宋_GB2312"/>
                <w:sz w:val="26"/>
                <w:szCs w:val="26"/>
              </w:rPr>
            </w:pPr>
          </w:p>
        </w:tc>
      </w:tr>
      <w:tr w:rsidR="00F822AB">
        <w:trPr>
          <w:trHeight w:val="212"/>
          <w:jc w:val="center"/>
        </w:trPr>
        <w:tc>
          <w:tcPr>
            <w:tcW w:w="2248" w:type="dxa"/>
            <w:vMerge/>
            <w:vAlign w:val="center"/>
          </w:tcPr>
          <w:p w:rsidR="00F822AB" w:rsidRDefault="00F822AB">
            <w:pPr>
              <w:adjustRightInd w:val="0"/>
              <w:snapToGrid w:val="0"/>
              <w:rPr>
                <w:rFonts w:eastAsia="楷体_GB2312"/>
                <w:sz w:val="26"/>
                <w:szCs w:val="26"/>
              </w:rPr>
            </w:pPr>
          </w:p>
        </w:tc>
        <w:tc>
          <w:tcPr>
            <w:tcW w:w="5418" w:type="dxa"/>
            <w:vAlign w:val="center"/>
          </w:tcPr>
          <w:p w:rsidR="00F822AB" w:rsidRDefault="009F545D">
            <w:pPr>
              <w:adjustRightInd w:val="0"/>
              <w:snapToGrid w:val="0"/>
              <w:rPr>
                <w:rFonts w:ascii="仿宋_GB2312" w:eastAsia="仿宋_GB2312" w:hAnsi="仿宋_GB2312" w:cs="仿宋_GB2312"/>
                <w:sz w:val="26"/>
                <w:szCs w:val="26"/>
              </w:rPr>
            </w:pPr>
            <w:r>
              <w:rPr>
                <w:rFonts w:ascii="仿宋_GB2312" w:eastAsia="仿宋_GB2312" w:hAnsi="仿宋_GB2312" w:cs="仿宋_GB2312" w:hint="eastAsia"/>
                <w:sz w:val="26"/>
                <w:szCs w:val="26"/>
              </w:rPr>
              <w:t>有今后</w:t>
            </w:r>
            <w:r>
              <w:rPr>
                <w:rFonts w:eastAsia="仿宋_GB2312" w:hint="eastAsia"/>
                <w:sz w:val="26"/>
                <w:szCs w:val="26"/>
              </w:rPr>
              <w:t>3</w:t>
            </w:r>
            <w:r>
              <w:rPr>
                <w:rFonts w:ascii="仿宋_GB2312" w:eastAsia="仿宋_GB2312" w:hAnsi="仿宋_GB2312" w:cs="仿宋_GB2312" w:hint="eastAsia"/>
                <w:sz w:val="26"/>
                <w:szCs w:val="26"/>
              </w:rPr>
              <w:t>年</w:t>
            </w:r>
            <w:bookmarkStart w:id="2" w:name="_GoBack"/>
            <w:bookmarkEnd w:id="2"/>
            <w:r>
              <w:rPr>
                <w:rFonts w:ascii="仿宋_GB2312" w:eastAsia="仿宋_GB2312" w:hAnsi="仿宋_GB2312" w:cs="仿宋_GB2312" w:hint="eastAsia"/>
                <w:sz w:val="26"/>
                <w:szCs w:val="26"/>
              </w:rPr>
              <w:t>的课程建设计划，改进方向明确，问题导向、效果导向突出，改进措施具体可行</w:t>
            </w:r>
          </w:p>
        </w:tc>
        <w:tc>
          <w:tcPr>
            <w:tcW w:w="856" w:type="dxa"/>
            <w:vMerge/>
            <w:vAlign w:val="center"/>
          </w:tcPr>
          <w:p w:rsidR="00F822AB" w:rsidRDefault="00F822AB">
            <w:pPr>
              <w:adjustRightInd w:val="0"/>
              <w:snapToGrid w:val="0"/>
              <w:jc w:val="center"/>
              <w:rPr>
                <w:rFonts w:eastAsia="仿宋_GB2312"/>
                <w:sz w:val="26"/>
                <w:szCs w:val="26"/>
              </w:rPr>
            </w:pPr>
          </w:p>
        </w:tc>
      </w:tr>
      <w:tr w:rsidR="00F822AB">
        <w:trPr>
          <w:trHeight w:hRule="exact" w:val="2321"/>
          <w:jc w:val="center"/>
        </w:trPr>
        <w:tc>
          <w:tcPr>
            <w:tcW w:w="2248" w:type="dxa"/>
            <w:vMerge w:val="restart"/>
            <w:vAlign w:val="center"/>
          </w:tcPr>
          <w:p w:rsidR="00F822AB" w:rsidRDefault="009F545D">
            <w:pPr>
              <w:adjustRightInd w:val="0"/>
              <w:snapToGrid w:val="0"/>
              <w:rPr>
                <w:rFonts w:eastAsia="楷体_GB2312"/>
                <w:sz w:val="26"/>
                <w:szCs w:val="26"/>
              </w:rPr>
            </w:pPr>
            <w:r>
              <w:rPr>
                <w:rFonts w:eastAsia="楷体_GB2312" w:hint="eastAsia"/>
                <w:sz w:val="26"/>
                <w:szCs w:val="26"/>
              </w:rPr>
              <w:t>6.</w:t>
            </w:r>
            <w:r>
              <w:rPr>
                <w:rFonts w:eastAsia="楷体_GB2312" w:hint="eastAsia"/>
                <w:sz w:val="26"/>
                <w:szCs w:val="26"/>
              </w:rPr>
              <w:t>课程特色创新点</w:t>
            </w:r>
          </w:p>
        </w:tc>
        <w:tc>
          <w:tcPr>
            <w:tcW w:w="5418" w:type="dxa"/>
            <w:vAlign w:val="center"/>
          </w:tcPr>
          <w:p w:rsidR="00F822AB" w:rsidRDefault="009F545D">
            <w:pPr>
              <w:adjustRightInd w:val="0"/>
              <w:snapToGrid w:val="0"/>
              <w:rPr>
                <w:rFonts w:ascii="仿宋_GB2312" w:eastAsia="仿宋_GB2312" w:hAnsi="仿宋_GB2312" w:cs="仿宋_GB2312"/>
                <w:sz w:val="26"/>
                <w:szCs w:val="26"/>
              </w:rPr>
            </w:pPr>
            <w:r>
              <w:rPr>
                <w:rFonts w:ascii="仿宋_GB2312" w:eastAsia="仿宋_GB2312" w:hAnsi="仿宋_GB2312" w:cs="仿宋_GB2312" w:hint="eastAsia"/>
                <w:sz w:val="26"/>
                <w:szCs w:val="26"/>
              </w:rPr>
              <w:t>注重通过理念创新、内容拓展、教学方法创新、技术手段运用等，不断提升课程质量。课程设计充分结合中国传统文化和时代需要，注重融入专业特色。鼓励结合学校特色和学生特点探索中国特色生涯教育理论创新，课程更好结合经济社会发展需要，实现课程与就业工作良性互动</w:t>
            </w:r>
          </w:p>
        </w:tc>
        <w:tc>
          <w:tcPr>
            <w:tcW w:w="856" w:type="dxa"/>
            <w:vMerge w:val="restart"/>
            <w:vAlign w:val="center"/>
          </w:tcPr>
          <w:p w:rsidR="00F822AB" w:rsidRDefault="009F545D">
            <w:pPr>
              <w:adjustRightInd w:val="0"/>
              <w:snapToGrid w:val="0"/>
              <w:jc w:val="center"/>
              <w:rPr>
                <w:rFonts w:eastAsia="仿宋_GB2312"/>
                <w:sz w:val="26"/>
                <w:szCs w:val="26"/>
              </w:rPr>
            </w:pPr>
            <w:r>
              <w:rPr>
                <w:rFonts w:eastAsia="仿宋_GB2312" w:hint="eastAsia"/>
                <w:sz w:val="26"/>
                <w:szCs w:val="26"/>
              </w:rPr>
              <w:t>20</w:t>
            </w:r>
          </w:p>
        </w:tc>
      </w:tr>
      <w:tr w:rsidR="00F822AB">
        <w:trPr>
          <w:trHeight w:hRule="exact" w:val="998"/>
          <w:jc w:val="center"/>
        </w:trPr>
        <w:tc>
          <w:tcPr>
            <w:tcW w:w="2248" w:type="dxa"/>
            <w:vMerge/>
            <w:vAlign w:val="center"/>
          </w:tcPr>
          <w:p w:rsidR="00F822AB" w:rsidRDefault="00F822AB">
            <w:pPr>
              <w:adjustRightInd w:val="0"/>
              <w:snapToGrid w:val="0"/>
              <w:rPr>
                <w:rFonts w:eastAsia="仿宋_GB2312"/>
                <w:sz w:val="26"/>
                <w:szCs w:val="26"/>
              </w:rPr>
            </w:pPr>
          </w:p>
        </w:tc>
        <w:tc>
          <w:tcPr>
            <w:tcW w:w="5418" w:type="dxa"/>
            <w:vAlign w:val="center"/>
          </w:tcPr>
          <w:p w:rsidR="00F822AB" w:rsidRDefault="009F545D">
            <w:pPr>
              <w:adjustRightInd w:val="0"/>
              <w:snapToGrid w:val="0"/>
              <w:rPr>
                <w:rFonts w:ascii="仿宋_GB2312" w:eastAsia="仿宋_GB2312" w:hAnsi="仿宋_GB2312" w:cs="仿宋_GB2312"/>
                <w:sz w:val="26"/>
                <w:szCs w:val="26"/>
              </w:rPr>
            </w:pPr>
            <w:r>
              <w:rPr>
                <w:rFonts w:ascii="仿宋_GB2312" w:eastAsia="仿宋_GB2312" w:hAnsi="仿宋_GB2312" w:cs="仿宋_GB2312"/>
                <w:sz w:val="26"/>
                <w:szCs w:val="26"/>
              </w:rPr>
              <w:t>教学中精准把握学生个性化诉求，运用</w:t>
            </w:r>
            <w:r>
              <w:rPr>
                <w:rFonts w:ascii="仿宋_GB2312" w:eastAsia="仿宋_GB2312" w:hAnsi="仿宋_GB2312" w:cs="仿宋_GB2312"/>
                <w:sz w:val="26"/>
                <w:szCs w:val="26"/>
              </w:rPr>
              <w:t>AI</w:t>
            </w:r>
            <w:r>
              <w:rPr>
                <w:rFonts w:ascii="仿宋_GB2312" w:eastAsia="仿宋_GB2312" w:hAnsi="仿宋_GB2312" w:cs="仿宋_GB2312"/>
                <w:sz w:val="26"/>
                <w:szCs w:val="26"/>
              </w:rPr>
              <w:t>赋能、体验式学习等手段</w:t>
            </w:r>
            <w:r>
              <w:rPr>
                <w:rFonts w:ascii="仿宋_GB2312" w:eastAsia="仿宋_GB2312" w:hAnsi="仿宋_GB2312" w:cs="仿宋_GB2312" w:hint="eastAsia"/>
                <w:sz w:val="26"/>
                <w:szCs w:val="26"/>
              </w:rPr>
              <w:t>开展教学方法创新，具备较强的借鉴和推广价值</w:t>
            </w:r>
          </w:p>
        </w:tc>
        <w:tc>
          <w:tcPr>
            <w:tcW w:w="856" w:type="dxa"/>
            <w:vMerge/>
            <w:vAlign w:val="center"/>
          </w:tcPr>
          <w:p w:rsidR="00F822AB" w:rsidRDefault="00F822AB">
            <w:pPr>
              <w:adjustRightInd w:val="0"/>
              <w:snapToGrid w:val="0"/>
              <w:jc w:val="center"/>
              <w:rPr>
                <w:rFonts w:eastAsia="仿宋_GB2312"/>
                <w:sz w:val="26"/>
                <w:szCs w:val="26"/>
              </w:rPr>
            </w:pPr>
          </w:p>
        </w:tc>
      </w:tr>
      <w:tr w:rsidR="00F822AB">
        <w:trPr>
          <w:trHeight w:hRule="exact" w:val="1356"/>
          <w:jc w:val="center"/>
        </w:trPr>
        <w:tc>
          <w:tcPr>
            <w:tcW w:w="2248" w:type="dxa"/>
            <w:vMerge w:val="restart"/>
            <w:vAlign w:val="center"/>
          </w:tcPr>
          <w:p w:rsidR="00F822AB" w:rsidRDefault="009F545D">
            <w:pPr>
              <w:adjustRightInd w:val="0"/>
              <w:snapToGrid w:val="0"/>
              <w:rPr>
                <w:rFonts w:eastAsia="楷体_GB2312"/>
                <w:sz w:val="26"/>
                <w:szCs w:val="26"/>
              </w:rPr>
            </w:pPr>
            <w:r>
              <w:rPr>
                <w:rFonts w:eastAsia="楷体_GB2312" w:hint="eastAsia"/>
                <w:sz w:val="26"/>
                <w:szCs w:val="26"/>
              </w:rPr>
              <w:t>7</w:t>
            </w:r>
            <w:r>
              <w:rPr>
                <w:rFonts w:eastAsia="楷体_GB2312"/>
                <w:sz w:val="26"/>
                <w:szCs w:val="26"/>
              </w:rPr>
              <w:t>.</w:t>
            </w:r>
            <w:r>
              <w:rPr>
                <w:rFonts w:eastAsia="楷体_GB2312" w:hint="eastAsia"/>
                <w:sz w:val="26"/>
                <w:szCs w:val="26"/>
              </w:rPr>
              <w:t>课程实施成效</w:t>
            </w:r>
          </w:p>
        </w:tc>
        <w:tc>
          <w:tcPr>
            <w:tcW w:w="5418" w:type="dxa"/>
            <w:vAlign w:val="center"/>
          </w:tcPr>
          <w:p w:rsidR="00F822AB" w:rsidRDefault="009F545D">
            <w:pPr>
              <w:adjustRightInd w:val="0"/>
              <w:snapToGrid w:val="0"/>
              <w:rPr>
                <w:rFonts w:ascii="仿宋_GB2312" w:eastAsia="仿宋_GB2312" w:hAnsi="仿宋_GB2312" w:cs="仿宋_GB2312"/>
                <w:sz w:val="26"/>
                <w:szCs w:val="26"/>
              </w:rPr>
            </w:pPr>
            <w:r>
              <w:rPr>
                <w:rFonts w:ascii="仿宋_GB2312" w:eastAsia="仿宋_GB2312" w:hAnsi="仿宋_GB2312" w:cs="仿宋_GB2312" w:hint="eastAsia"/>
                <w:sz w:val="26"/>
                <w:szCs w:val="26"/>
              </w:rPr>
              <w:t>课程教学满足学生生涯规划和求职就业的真实需求，学生的评教结果满意度水平高，基于学生评教结果开展教学研究，持续改进优化课程教学</w:t>
            </w:r>
          </w:p>
        </w:tc>
        <w:tc>
          <w:tcPr>
            <w:tcW w:w="856" w:type="dxa"/>
            <w:vMerge w:val="restart"/>
            <w:vAlign w:val="center"/>
          </w:tcPr>
          <w:p w:rsidR="00F822AB" w:rsidRDefault="009F545D">
            <w:pPr>
              <w:adjustRightInd w:val="0"/>
              <w:snapToGrid w:val="0"/>
              <w:jc w:val="center"/>
              <w:rPr>
                <w:rFonts w:eastAsia="仿宋_GB2312"/>
                <w:sz w:val="26"/>
                <w:szCs w:val="26"/>
              </w:rPr>
            </w:pPr>
            <w:r>
              <w:rPr>
                <w:rFonts w:eastAsia="仿宋_GB2312" w:hint="eastAsia"/>
                <w:sz w:val="26"/>
                <w:szCs w:val="26"/>
              </w:rPr>
              <w:t>1</w:t>
            </w:r>
            <w:r>
              <w:rPr>
                <w:rFonts w:eastAsia="仿宋_GB2312"/>
                <w:sz w:val="26"/>
                <w:szCs w:val="26"/>
              </w:rPr>
              <w:t>0</w:t>
            </w:r>
          </w:p>
        </w:tc>
      </w:tr>
      <w:tr w:rsidR="00F822AB">
        <w:trPr>
          <w:trHeight w:hRule="exact" w:val="1088"/>
          <w:jc w:val="center"/>
        </w:trPr>
        <w:tc>
          <w:tcPr>
            <w:tcW w:w="2248" w:type="dxa"/>
            <w:vMerge/>
            <w:vAlign w:val="center"/>
          </w:tcPr>
          <w:p w:rsidR="00F822AB" w:rsidRDefault="00F822AB">
            <w:pPr>
              <w:adjustRightInd w:val="0"/>
              <w:snapToGrid w:val="0"/>
              <w:rPr>
                <w:rFonts w:eastAsia="仿宋_GB2312"/>
                <w:sz w:val="26"/>
                <w:szCs w:val="26"/>
              </w:rPr>
            </w:pPr>
          </w:p>
        </w:tc>
        <w:tc>
          <w:tcPr>
            <w:tcW w:w="5418" w:type="dxa"/>
            <w:vAlign w:val="center"/>
          </w:tcPr>
          <w:p w:rsidR="00F822AB" w:rsidRDefault="009F545D">
            <w:pPr>
              <w:adjustRightInd w:val="0"/>
              <w:snapToGrid w:val="0"/>
              <w:rPr>
                <w:rFonts w:ascii="仿宋_GB2312" w:eastAsia="仿宋_GB2312" w:hAnsi="仿宋_GB2312" w:cs="仿宋_GB2312"/>
                <w:sz w:val="26"/>
                <w:szCs w:val="26"/>
              </w:rPr>
            </w:pPr>
            <w:r>
              <w:rPr>
                <w:rFonts w:ascii="仿宋_GB2312" w:eastAsia="仿宋_GB2312" w:hAnsi="仿宋_GB2312" w:cs="仿宋_GB2312" w:hint="eastAsia"/>
                <w:sz w:val="26"/>
                <w:szCs w:val="26"/>
              </w:rPr>
              <w:t>课程达到预期目标，学生更加积极投入专业学习、主动开展实习实践，学生就业去向与学校定位、人才培养目标总体一致</w:t>
            </w:r>
          </w:p>
        </w:tc>
        <w:tc>
          <w:tcPr>
            <w:tcW w:w="856" w:type="dxa"/>
            <w:vMerge/>
            <w:vAlign w:val="center"/>
          </w:tcPr>
          <w:p w:rsidR="00F822AB" w:rsidRDefault="00F822AB">
            <w:pPr>
              <w:adjustRightInd w:val="0"/>
              <w:snapToGrid w:val="0"/>
              <w:jc w:val="center"/>
              <w:rPr>
                <w:rFonts w:eastAsia="仿宋_GB2312"/>
                <w:sz w:val="26"/>
                <w:szCs w:val="26"/>
              </w:rPr>
            </w:pPr>
          </w:p>
        </w:tc>
      </w:tr>
      <w:tr w:rsidR="00F822AB">
        <w:trPr>
          <w:trHeight w:val="261"/>
          <w:jc w:val="center"/>
        </w:trPr>
        <w:tc>
          <w:tcPr>
            <w:tcW w:w="2248" w:type="dxa"/>
            <w:vAlign w:val="center"/>
          </w:tcPr>
          <w:p w:rsidR="00F822AB" w:rsidRDefault="009F545D">
            <w:pPr>
              <w:adjustRightInd w:val="0"/>
              <w:snapToGrid w:val="0"/>
              <w:jc w:val="center"/>
              <w:rPr>
                <w:rFonts w:eastAsia="仿宋_GB2312"/>
                <w:sz w:val="26"/>
                <w:szCs w:val="26"/>
              </w:rPr>
            </w:pPr>
            <w:r>
              <w:rPr>
                <w:rFonts w:ascii="黑体" w:eastAsia="黑体" w:hAnsi="黑体" w:cs="黑体" w:hint="eastAsia"/>
                <w:sz w:val="26"/>
                <w:szCs w:val="26"/>
              </w:rPr>
              <w:t>总分</w:t>
            </w:r>
          </w:p>
        </w:tc>
        <w:tc>
          <w:tcPr>
            <w:tcW w:w="5418" w:type="dxa"/>
            <w:vAlign w:val="center"/>
          </w:tcPr>
          <w:p w:rsidR="00F822AB" w:rsidRDefault="00F822AB">
            <w:pPr>
              <w:adjustRightInd w:val="0"/>
              <w:snapToGrid w:val="0"/>
              <w:rPr>
                <w:rFonts w:eastAsia="仿宋_GB2312"/>
                <w:sz w:val="26"/>
                <w:szCs w:val="26"/>
              </w:rPr>
            </w:pPr>
          </w:p>
        </w:tc>
        <w:tc>
          <w:tcPr>
            <w:tcW w:w="856" w:type="dxa"/>
            <w:vAlign w:val="center"/>
          </w:tcPr>
          <w:p w:rsidR="00F822AB" w:rsidRDefault="009F545D">
            <w:pPr>
              <w:adjustRightInd w:val="0"/>
              <w:snapToGrid w:val="0"/>
              <w:ind w:leftChars="-50" w:left="-105" w:rightChars="-50" w:right="-105"/>
              <w:jc w:val="center"/>
              <w:rPr>
                <w:rFonts w:eastAsia="仿宋_GB2312"/>
                <w:sz w:val="26"/>
                <w:szCs w:val="26"/>
              </w:rPr>
            </w:pPr>
            <w:r>
              <w:rPr>
                <w:rFonts w:eastAsia="仿宋_GB2312" w:hint="eastAsia"/>
                <w:sz w:val="26"/>
                <w:szCs w:val="26"/>
              </w:rPr>
              <w:t>100</w:t>
            </w:r>
          </w:p>
        </w:tc>
      </w:tr>
    </w:tbl>
    <w:p w:rsidR="00F822AB" w:rsidRDefault="00F822AB">
      <w:pPr>
        <w:adjustRightInd w:val="0"/>
        <w:snapToGrid w:val="0"/>
        <w:rPr>
          <w:rFonts w:eastAsia="仿宋_GB2312"/>
          <w:sz w:val="3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66"/>
        <w:gridCol w:w="5411"/>
        <w:gridCol w:w="845"/>
      </w:tblGrid>
      <w:tr w:rsidR="00F822AB">
        <w:trPr>
          <w:trHeight w:val="510"/>
          <w:jc w:val="center"/>
        </w:trPr>
        <w:tc>
          <w:tcPr>
            <w:tcW w:w="8522" w:type="dxa"/>
            <w:gridSpan w:val="3"/>
            <w:vAlign w:val="center"/>
          </w:tcPr>
          <w:p w:rsidR="00F822AB" w:rsidRDefault="009F545D">
            <w:pPr>
              <w:adjustRightInd w:val="0"/>
              <w:snapToGrid w:val="0"/>
              <w:jc w:val="center"/>
              <w:rPr>
                <w:rFonts w:ascii="黑体" w:eastAsia="黑体" w:hAnsi="黑体" w:cs="黑体"/>
                <w:sz w:val="26"/>
                <w:szCs w:val="26"/>
              </w:rPr>
            </w:pPr>
            <w:r>
              <w:rPr>
                <w:rFonts w:eastAsia="黑体" w:hint="eastAsia"/>
                <w:sz w:val="32"/>
                <w:szCs w:val="32"/>
              </w:rPr>
              <w:t>二</w:t>
            </w:r>
            <w:r>
              <w:rPr>
                <w:rFonts w:eastAsia="黑体"/>
                <w:sz w:val="32"/>
                <w:szCs w:val="32"/>
              </w:rPr>
              <w:t>、现场比赛</w:t>
            </w:r>
          </w:p>
        </w:tc>
      </w:tr>
      <w:tr w:rsidR="00F822AB">
        <w:trPr>
          <w:trHeight w:val="510"/>
          <w:jc w:val="center"/>
        </w:trPr>
        <w:tc>
          <w:tcPr>
            <w:tcW w:w="2266" w:type="dxa"/>
            <w:vAlign w:val="center"/>
          </w:tcPr>
          <w:p w:rsidR="00F822AB" w:rsidRDefault="009F545D">
            <w:pPr>
              <w:adjustRightInd w:val="0"/>
              <w:snapToGrid w:val="0"/>
              <w:jc w:val="center"/>
              <w:rPr>
                <w:rFonts w:ascii="黑体" w:eastAsia="黑体" w:hAnsi="黑体" w:cs="黑体"/>
                <w:sz w:val="26"/>
                <w:szCs w:val="26"/>
              </w:rPr>
            </w:pPr>
            <w:r>
              <w:rPr>
                <w:rFonts w:ascii="黑体" w:eastAsia="黑体" w:hAnsi="黑体" w:cs="黑体" w:hint="eastAsia"/>
                <w:sz w:val="26"/>
                <w:szCs w:val="26"/>
              </w:rPr>
              <w:t>评价维度</w:t>
            </w:r>
          </w:p>
        </w:tc>
        <w:tc>
          <w:tcPr>
            <w:tcW w:w="5411" w:type="dxa"/>
            <w:vAlign w:val="center"/>
          </w:tcPr>
          <w:p w:rsidR="00F822AB" w:rsidRDefault="009F545D">
            <w:pPr>
              <w:adjustRightInd w:val="0"/>
              <w:snapToGrid w:val="0"/>
              <w:jc w:val="center"/>
              <w:rPr>
                <w:rFonts w:ascii="黑体" w:eastAsia="黑体" w:hAnsi="黑体" w:cs="黑体"/>
                <w:sz w:val="26"/>
                <w:szCs w:val="26"/>
              </w:rPr>
            </w:pPr>
            <w:r>
              <w:rPr>
                <w:rFonts w:ascii="黑体" w:eastAsia="黑体" w:hAnsi="黑体" w:cs="黑体" w:hint="eastAsia"/>
                <w:sz w:val="26"/>
                <w:szCs w:val="26"/>
              </w:rPr>
              <w:t>评价要点</w:t>
            </w:r>
          </w:p>
        </w:tc>
        <w:tc>
          <w:tcPr>
            <w:tcW w:w="845" w:type="dxa"/>
            <w:vAlign w:val="center"/>
          </w:tcPr>
          <w:p w:rsidR="00F822AB" w:rsidRDefault="009F545D">
            <w:pPr>
              <w:adjustRightInd w:val="0"/>
              <w:snapToGrid w:val="0"/>
              <w:jc w:val="center"/>
              <w:rPr>
                <w:rFonts w:ascii="黑体" w:eastAsia="黑体" w:hAnsi="黑体" w:cs="黑体"/>
                <w:sz w:val="26"/>
                <w:szCs w:val="26"/>
              </w:rPr>
            </w:pPr>
            <w:r>
              <w:rPr>
                <w:rFonts w:ascii="黑体" w:eastAsia="黑体" w:hAnsi="黑体" w:cs="黑体" w:hint="eastAsia"/>
                <w:sz w:val="26"/>
                <w:szCs w:val="26"/>
              </w:rPr>
              <w:t>分值</w:t>
            </w:r>
          </w:p>
        </w:tc>
      </w:tr>
      <w:tr w:rsidR="00F822AB">
        <w:trPr>
          <w:trHeight w:hRule="exact" w:val="1459"/>
          <w:jc w:val="center"/>
        </w:trPr>
        <w:tc>
          <w:tcPr>
            <w:tcW w:w="2266" w:type="dxa"/>
            <w:vAlign w:val="center"/>
          </w:tcPr>
          <w:p w:rsidR="00F822AB" w:rsidRDefault="009F545D">
            <w:pPr>
              <w:adjustRightInd w:val="0"/>
              <w:snapToGrid w:val="0"/>
              <w:rPr>
                <w:rFonts w:eastAsia="楷体_GB2312"/>
                <w:sz w:val="26"/>
                <w:szCs w:val="26"/>
              </w:rPr>
            </w:pPr>
            <w:r>
              <w:rPr>
                <w:rFonts w:eastAsia="楷体_GB2312" w:hint="eastAsia"/>
                <w:sz w:val="26"/>
                <w:szCs w:val="26"/>
              </w:rPr>
              <w:t>1.</w:t>
            </w:r>
            <w:r>
              <w:rPr>
                <w:rFonts w:eastAsia="楷体_GB2312" w:hint="eastAsia"/>
                <w:sz w:val="26"/>
                <w:szCs w:val="26"/>
              </w:rPr>
              <w:t>课程建设情况汇报与互动答辩</w:t>
            </w:r>
          </w:p>
        </w:tc>
        <w:tc>
          <w:tcPr>
            <w:tcW w:w="5411" w:type="dxa"/>
            <w:vAlign w:val="center"/>
          </w:tcPr>
          <w:p w:rsidR="00F822AB" w:rsidRDefault="009F545D">
            <w:pPr>
              <w:adjustRightInd w:val="0"/>
              <w:snapToGrid w:val="0"/>
              <w:rPr>
                <w:rFonts w:ascii="仿宋_GB2312" w:eastAsia="仿宋_GB2312" w:hAnsi="仿宋_GB2312" w:cs="仿宋_GB2312"/>
                <w:sz w:val="26"/>
                <w:szCs w:val="26"/>
              </w:rPr>
            </w:pPr>
            <w:r>
              <w:rPr>
                <w:rFonts w:ascii="仿宋_GB2312" w:eastAsia="仿宋_GB2312" w:hAnsi="仿宋_GB2312" w:cs="仿宋_GB2312" w:hint="eastAsia"/>
                <w:sz w:val="26"/>
                <w:szCs w:val="26"/>
              </w:rPr>
              <w:t>规定时间内汇报课程创新方法、实施情况、效果体现等。回答问题能够体现教师对课程建设的理解和思考，反映课程建设的特色、水平和对学生发展促进作用</w:t>
            </w:r>
          </w:p>
        </w:tc>
        <w:tc>
          <w:tcPr>
            <w:tcW w:w="845" w:type="dxa"/>
            <w:vAlign w:val="center"/>
          </w:tcPr>
          <w:p w:rsidR="00F822AB" w:rsidRDefault="009F545D">
            <w:pPr>
              <w:adjustRightInd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rFonts w:eastAsia="仿宋_GB2312" w:hint="eastAsia"/>
                <w:sz w:val="26"/>
                <w:szCs w:val="26"/>
              </w:rPr>
              <w:t>5</w:t>
            </w:r>
            <w:r>
              <w:rPr>
                <w:sz w:val="26"/>
                <w:szCs w:val="26"/>
              </w:rPr>
              <w:t>0</w:t>
            </w:r>
          </w:p>
        </w:tc>
      </w:tr>
      <w:tr w:rsidR="00F822AB">
        <w:trPr>
          <w:trHeight w:val="720"/>
          <w:jc w:val="center"/>
        </w:trPr>
        <w:tc>
          <w:tcPr>
            <w:tcW w:w="2266" w:type="dxa"/>
            <w:vMerge w:val="restart"/>
            <w:vAlign w:val="center"/>
          </w:tcPr>
          <w:p w:rsidR="00F822AB" w:rsidRDefault="009F545D">
            <w:pPr>
              <w:adjustRightInd w:val="0"/>
              <w:snapToGrid w:val="0"/>
              <w:rPr>
                <w:rFonts w:eastAsia="楷体_GB2312"/>
                <w:sz w:val="26"/>
                <w:szCs w:val="26"/>
              </w:rPr>
            </w:pPr>
            <w:r>
              <w:rPr>
                <w:rFonts w:eastAsia="楷体_GB2312"/>
                <w:sz w:val="26"/>
                <w:szCs w:val="26"/>
              </w:rPr>
              <w:t>2</w:t>
            </w:r>
            <w:r>
              <w:rPr>
                <w:rFonts w:eastAsia="楷体_GB2312" w:hint="eastAsia"/>
                <w:sz w:val="26"/>
                <w:szCs w:val="26"/>
              </w:rPr>
              <w:t>.</w:t>
            </w:r>
            <w:r>
              <w:rPr>
                <w:rFonts w:eastAsia="楷体_GB2312" w:hint="eastAsia"/>
                <w:sz w:val="26"/>
                <w:szCs w:val="26"/>
              </w:rPr>
              <w:t>教学展示</w:t>
            </w:r>
          </w:p>
        </w:tc>
        <w:tc>
          <w:tcPr>
            <w:tcW w:w="5411" w:type="dxa"/>
            <w:vAlign w:val="center"/>
          </w:tcPr>
          <w:p w:rsidR="00F822AB" w:rsidRDefault="009F545D">
            <w:pPr>
              <w:adjustRightInd w:val="0"/>
              <w:snapToGrid w:val="0"/>
              <w:rPr>
                <w:rFonts w:ascii="仿宋_GB2312" w:eastAsia="仿宋_GB2312" w:hAnsi="仿宋_GB2312" w:cs="仿宋_GB2312"/>
                <w:spacing w:val="-8"/>
                <w:sz w:val="26"/>
                <w:szCs w:val="26"/>
              </w:rPr>
            </w:pPr>
            <w:r>
              <w:rPr>
                <w:rFonts w:ascii="仿宋_GB2312" w:eastAsia="仿宋_GB2312" w:hAnsi="仿宋_GB2312" w:cs="仿宋_GB2312" w:hint="eastAsia"/>
                <w:spacing w:val="-8"/>
                <w:sz w:val="26"/>
                <w:szCs w:val="26"/>
              </w:rPr>
              <w:t>围绕主题合理设计内容，采用适当教学方法，体现对学生实践行动的促进，实现预期教学目标</w:t>
            </w:r>
          </w:p>
        </w:tc>
        <w:tc>
          <w:tcPr>
            <w:tcW w:w="845" w:type="dxa"/>
            <w:vMerge w:val="restart"/>
            <w:vAlign w:val="center"/>
          </w:tcPr>
          <w:p w:rsidR="00F822AB" w:rsidRDefault="009F545D">
            <w:pPr>
              <w:adjustRightInd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rFonts w:eastAsia="仿宋_GB2312" w:hint="eastAsia"/>
                <w:sz w:val="26"/>
                <w:szCs w:val="26"/>
              </w:rPr>
              <w:t>5</w:t>
            </w:r>
            <w:r>
              <w:rPr>
                <w:sz w:val="26"/>
                <w:szCs w:val="26"/>
              </w:rPr>
              <w:t>0</w:t>
            </w:r>
          </w:p>
        </w:tc>
      </w:tr>
      <w:tr w:rsidR="00F822AB">
        <w:trPr>
          <w:trHeight w:val="347"/>
          <w:jc w:val="center"/>
        </w:trPr>
        <w:tc>
          <w:tcPr>
            <w:tcW w:w="2266" w:type="dxa"/>
            <w:vMerge/>
            <w:vAlign w:val="center"/>
          </w:tcPr>
          <w:p w:rsidR="00F822AB" w:rsidRDefault="00F822AB">
            <w:pPr>
              <w:adjustRightInd w:val="0"/>
              <w:snapToGrid w:val="0"/>
              <w:rPr>
                <w:sz w:val="26"/>
                <w:szCs w:val="26"/>
              </w:rPr>
            </w:pPr>
          </w:p>
        </w:tc>
        <w:tc>
          <w:tcPr>
            <w:tcW w:w="5411" w:type="dxa"/>
            <w:vAlign w:val="center"/>
          </w:tcPr>
          <w:p w:rsidR="00F822AB" w:rsidRDefault="009F545D">
            <w:pPr>
              <w:adjustRightInd w:val="0"/>
              <w:snapToGrid w:val="0"/>
              <w:rPr>
                <w:rFonts w:ascii="仿宋_GB2312" w:eastAsia="仿宋_GB2312" w:hAnsi="仿宋_GB2312" w:cs="仿宋_GB2312"/>
                <w:sz w:val="26"/>
                <w:szCs w:val="26"/>
              </w:rPr>
            </w:pPr>
            <w:r>
              <w:rPr>
                <w:rFonts w:ascii="仿宋_GB2312" w:eastAsia="仿宋_GB2312" w:hAnsi="仿宋_GB2312" w:cs="仿宋_GB2312" w:hint="eastAsia"/>
                <w:sz w:val="26"/>
                <w:szCs w:val="26"/>
              </w:rPr>
              <w:t>通过教学展示体现教师实际教学的经验，突出以学生为主体，熟练运用生涯教育理论和方法，解决学生生涯发展中的实际问题</w:t>
            </w:r>
          </w:p>
        </w:tc>
        <w:tc>
          <w:tcPr>
            <w:tcW w:w="845" w:type="dxa"/>
            <w:vMerge/>
            <w:vAlign w:val="center"/>
          </w:tcPr>
          <w:p w:rsidR="00F822AB" w:rsidRDefault="00F822AB">
            <w:pPr>
              <w:adjustRightInd w:val="0"/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F822AB">
        <w:trPr>
          <w:trHeight w:val="510"/>
          <w:jc w:val="center"/>
        </w:trPr>
        <w:tc>
          <w:tcPr>
            <w:tcW w:w="2266" w:type="dxa"/>
            <w:vAlign w:val="center"/>
          </w:tcPr>
          <w:p w:rsidR="00F822AB" w:rsidRDefault="009F545D">
            <w:pPr>
              <w:adjustRightInd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rFonts w:ascii="黑体" w:eastAsia="黑体" w:hAnsi="黑体" w:cs="黑体" w:hint="eastAsia"/>
                <w:sz w:val="26"/>
                <w:szCs w:val="26"/>
              </w:rPr>
              <w:t>总分</w:t>
            </w:r>
          </w:p>
        </w:tc>
        <w:tc>
          <w:tcPr>
            <w:tcW w:w="5411" w:type="dxa"/>
            <w:vAlign w:val="center"/>
          </w:tcPr>
          <w:p w:rsidR="00F822AB" w:rsidRDefault="00F822AB">
            <w:pPr>
              <w:adjustRightInd w:val="0"/>
              <w:snapToGrid w:val="0"/>
              <w:rPr>
                <w:sz w:val="26"/>
                <w:szCs w:val="26"/>
              </w:rPr>
            </w:pPr>
          </w:p>
        </w:tc>
        <w:tc>
          <w:tcPr>
            <w:tcW w:w="845" w:type="dxa"/>
            <w:vAlign w:val="center"/>
          </w:tcPr>
          <w:p w:rsidR="00F822AB" w:rsidRDefault="009F545D">
            <w:pPr>
              <w:adjustRightInd w:val="0"/>
              <w:snapToGrid w:val="0"/>
              <w:ind w:leftChars="-50" w:left="-105" w:rightChars="-50" w:right="-105"/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100</w:t>
            </w:r>
          </w:p>
        </w:tc>
      </w:tr>
    </w:tbl>
    <w:p w:rsidR="00F822AB" w:rsidRDefault="00F822AB">
      <w:pPr>
        <w:widowControl/>
        <w:spacing w:line="530" w:lineRule="exact"/>
        <w:ind w:firstLineChars="200" w:firstLine="640"/>
        <w:jc w:val="left"/>
        <w:outlineLvl w:val="0"/>
        <w:rPr>
          <w:rFonts w:eastAsia="仿宋_GB2312"/>
          <w:vanish/>
          <w:sz w:val="32"/>
          <w:szCs w:val="32"/>
        </w:rPr>
      </w:pPr>
    </w:p>
    <w:p w:rsidR="00F822AB" w:rsidRDefault="00F822AB">
      <w:pPr>
        <w:adjustRightInd w:val="0"/>
        <w:snapToGrid w:val="0"/>
        <w:spacing w:line="560" w:lineRule="exact"/>
        <w:rPr>
          <w:rFonts w:ascii="仿宋_GB2312" w:eastAsia="仿宋_GB2312" w:hAnsi="仿宋_GB2312"/>
          <w:sz w:val="30"/>
          <w:szCs w:val="30"/>
        </w:rPr>
      </w:pPr>
    </w:p>
    <w:sectPr w:rsidR="00F822AB" w:rsidSect="00F822AB">
      <w:footerReference w:type="default" r:id="rId8"/>
      <w:pgSz w:w="11906" w:h="16838"/>
      <w:pgMar w:top="2098" w:right="1508" w:bottom="1714" w:left="1520" w:header="851" w:footer="907" w:gutter="57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545D" w:rsidRDefault="009F545D" w:rsidP="00F822AB">
      <w:r>
        <w:separator/>
      </w:r>
    </w:p>
  </w:endnote>
  <w:endnote w:type="continuationSeparator" w:id="0">
    <w:p w:rsidR="009F545D" w:rsidRDefault="009F545D" w:rsidP="00F822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2AB" w:rsidRDefault="00F822AB">
    <w:pPr>
      <w:pStyle w:val="a6"/>
      <w:ind w:right="360" w:firstLine="360"/>
      <w:jc w:val="righ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0;margin-top:0;width:2in;height:2in;z-index:251658240;mso-wrap-style:none;mso-position-horizontal:center;mso-position-horizontal-relative:margin" filled="f" stroked="f">
          <v:textbox style="mso-fit-shape-to-text:t" inset="0,0,0,0">
            <w:txbxContent>
              <w:p w:rsidR="00F822AB" w:rsidRDefault="00F822AB">
                <w:pPr>
                  <w:pStyle w:val="a6"/>
                </w:pPr>
                <w:r>
                  <w:fldChar w:fldCharType="begin"/>
                </w:r>
                <w:r w:rsidR="009F545D">
                  <w:instrText xml:space="preserve"> PAGE  \* MERGEFORMAT </w:instrText>
                </w:r>
                <w:r>
                  <w:fldChar w:fldCharType="separate"/>
                </w:r>
                <w:r w:rsidR="009F545D"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545D" w:rsidRDefault="009F545D" w:rsidP="00F822AB">
      <w:r>
        <w:separator/>
      </w:r>
    </w:p>
  </w:footnote>
  <w:footnote w:type="continuationSeparator" w:id="0">
    <w:p w:rsidR="009F545D" w:rsidRDefault="009F545D" w:rsidP="00F822A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425"/>
  <w:drawingGridHorizontalSpacing w:val="105"/>
  <w:drawingGridVerticalSpacing w:val="156"/>
  <w:noPunctuationKerning/>
  <w:characterSpacingControl w:val="compressPunctuation"/>
  <w:savePreviewPicture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63255"/>
    <w:rsid w:val="DFDFB8F2"/>
    <w:rsid w:val="DFFE8701"/>
    <w:rsid w:val="F5CF42E9"/>
    <w:rsid w:val="F7F705E5"/>
    <w:rsid w:val="F9BD6DAB"/>
    <w:rsid w:val="FAE739CA"/>
    <w:rsid w:val="FF63B50A"/>
    <w:rsid w:val="FFBF0250"/>
    <w:rsid w:val="00022F34"/>
    <w:rsid w:val="00024907"/>
    <w:rsid w:val="00035F05"/>
    <w:rsid w:val="00043B7A"/>
    <w:rsid w:val="00056EC1"/>
    <w:rsid w:val="00061847"/>
    <w:rsid w:val="00072E1D"/>
    <w:rsid w:val="00094FC4"/>
    <w:rsid w:val="000C226B"/>
    <w:rsid w:val="000F348C"/>
    <w:rsid w:val="000F6656"/>
    <w:rsid w:val="00112C10"/>
    <w:rsid w:val="00147075"/>
    <w:rsid w:val="001477DA"/>
    <w:rsid w:val="00157E6C"/>
    <w:rsid w:val="00181435"/>
    <w:rsid w:val="00183763"/>
    <w:rsid w:val="001850C9"/>
    <w:rsid w:val="00195104"/>
    <w:rsid w:val="001A1D49"/>
    <w:rsid w:val="001B3025"/>
    <w:rsid w:val="001C0F96"/>
    <w:rsid w:val="001E194D"/>
    <w:rsid w:val="001F5455"/>
    <w:rsid w:val="00252A00"/>
    <w:rsid w:val="00286A3E"/>
    <w:rsid w:val="00294260"/>
    <w:rsid w:val="002A230A"/>
    <w:rsid w:val="002A3224"/>
    <w:rsid w:val="002A3CE4"/>
    <w:rsid w:val="002C7F1A"/>
    <w:rsid w:val="002D3402"/>
    <w:rsid w:val="002D4EF5"/>
    <w:rsid w:val="002D71E3"/>
    <w:rsid w:val="002E4AB3"/>
    <w:rsid w:val="00303E9B"/>
    <w:rsid w:val="00312076"/>
    <w:rsid w:val="00334DEE"/>
    <w:rsid w:val="00347154"/>
    <w:rsid w:val="003611A5"/>
    <w:rsid w:val="003A166F"/>
    <w:rsid w:val="003D3AB4"/>
    <w:rsid w:val="003D6DDA"/>
    <w:rsid w:val="003E4FAD"/>
    <w:rsid w:val="00414340"/>
    <w:rsid w:val="004169F5"/>
    <w:rsid w:val="00422276"/>
    <w:rsid w:val="00422495"/>
    <w:rsid w:val="00444F67"/>
    <w:rsid w:val="004477E0"/>
    <w:rsid w:val="00464227"/>
    <w:rsid w:val="004806AD"/>
    <w:rsid w:val="00485FCF"/>
    <w:rsid w:val="00492148"/>
    <w:rsid w:val="004978BF"/>
    <w:rsid w:val="004A7871"/>
    <w:rsid w:val="004A7C58"/>
    <w:rsid w:val="004B14C9"/>
    <w:rsid w:val="004C141B"/>
    <w:rsid w:val="004C47EE"/>
    <w:rsid w:val="005155AB"/>
    <w:rsid w:val="005927B4"/>
    <w:rsid w:val="005D6055"/>
    <w:rsid w:val="005E0EB6"/>
    <w:rsid w:val="005F4E0C"/>
    <w:rsid w:val="00606E1D"/>
    <w:rsid w:val="006078B9"/>
    <w:rsid w:val="00611F21"/>
    <w:rsid w:val="00623312"/>
    <w:rsid w:val="006634B4"/>
    <w:rsid w:val="00667B97"/>
    <w:rsid w:val="00672D15"/>
    <w:rsid w:val="00680D53"/>
    <w:rsid w:val="00680FA6"/>
    <w:rsid w:val="006852C3"/>
    <w:rsid w:val="006B4CA1"/>
    <w:rsid w:val="006C28B5"/>
    <w:rsid w:val="006E32CC"/>
    <w:rsid w:val="00701799"/>
    <w:rsid w:val="00702C25"/>
    <w:rsid w:val="0070452F"/>
    <w:rsid w:val="00704548"/>
    <w:rsid w:val="0074038F"/>
    <w:rsid w:val="00743F03"/>
    <w:rsid w:val="00745286"/>
    <w:rsid w:val="00754887"/>
    <w:rsid w:val="00760FBF"/>
    <w:rsid w:val="0078034F"/>
    <w:rsid w:val="007B5579"/>
    <w:rsid w:val="007B7444"/>
    <w:rsid w:val="007D2CE1"/>
    <w:rsid w:val="007D5333"/>
    <w:rsid w:val="0080616E"/>
    <w:rsid w:val="00853BEC"/>
    <w:rsid w:val="008956EA"/>
    <w:rsid w:val="00896677"/>
    <w:rsid w:val="008A74FF"/>
    <w:rsid w:val="008C4A89"/>
    <w:rsid w:val="008E3D77"/>
    <w:rsid w:val="008F76D4"/>
    <w:rsid w:val="0090062F"/>
    <w:rsid w:val="00906540"/>
    <w:rsid w:val="009337FA"/>
    <w:rsid w:val="009356BA"/>
    <w:rsid w:val="00955071"/>
    <w:rsid w:val="009717CD"/>
    <w:rsid w:val="009855E9"/>
    <w:rsid w:val="0099273C"/>
    <w:rsid w:val="009A5209"/>
    <w:rsid w:val="009D5141"/>
    <w:rsid w:val="009F098D"/>
    <w:rsid w:val="009F545D"/>
    <w:rsid w:val="00A060B6"/>
    <w:rsid w:val="00A1280A"/>
    <w:rsid w:val="00A2318C"/>
    <w:rsid w:val="00A25ED1"/>
    <w:rsid w:val="00A31E83"/>
    <w:rsid w:val="00A458A8"/>
    <w:rsid w:val="00A47378"/>
    <w:rsid w:val="00A54208"/>
    <w:rsid w:val="00A577ED"/>
    <w:rsid w:val="00A82097"/>
    <w:rsid w:val="00A97E74"/>
    <w:rsid w:val="00AA2AD8"/>
    <w:rsid w:val="00AA6013"/>
    <w:rsid w:val="00AE3BC4"/>
    <w:rsid w:val="00B03BDD"/>
    <w:rsid w:val="00B32C5A"/>
    <w:rsid w:val="00B36E68"/>
    <w:rsid w:val="00B409C3"/>
    <w:rsid w:val="00B5787D"/>
    <w:rsid w:val="00B83E8E"/>
    <w:rsid w:val="00B9283B"/>
    <w:rsid w:val="00BA58FE"/>
    <w:rsid w:val="00BC2044"/>
    <w:rsid w:val="00BC3863"/>
    <w:rsid w:val="00C006C8"/>
    <w:rsid w:val="00C3432E"/>
    <w:rsid w:val="00C35CC2"/>
    <w:rsid w:val="00C452CA"/>
    <w:rsid w:val="00C552D0"/>
    <w:rsid w:val="00C56E44"/>
    <w:rsid w:val="00C70473"/>
    <w:rsid w:val="00C812F3"/>
    <w:rsid w:val="00CA381E"/>
    <w:rsid w:val="00CD2925"/>
    <w:rsid w:val="00CD3591"/>
    <w:rsid w:val="00CE0901"/>
    <w:rsid w:val="00CE513C"/>
    <w:rsid w:val="00D0710F"/>
    <w:rsid w:val="00D325A2"/>
    <w:rsid w:val="00D50530"/>
    <w:rsid w:val="00D51BBA"/>
    <w:rsid w:val="00D540F3"/>
    <w:rsid w:val="00D57E32"/>
    <w:rsid w:val="00D7185A"/>
    <w:rsid w:val="00D8660D"/>
    <w:rsid w:val="00D86EC0"/>
    <w:rsid w:val="00DA22CE"/>
    <w:rsid w:val="00DD2201"/>
    <w:rsid w:val="00DE3403"/>
    <w:rsid w:val="00E22A04"/>
    <w:rsid w:val="00E2708A"/>
    <w:rsid w:val="00E36358"/>
    <w:rsid w:val="00E3664F"/>
    <w:rsid w:val="00E45145"/>
    <w:rsid w:val="00E961BB"/>
    <w:rsid w:val="00EA3773"/>
    <w:rsid w:val="00EC1A6C"/>
    <w:rsid w:val="00ED3BF6"/>
    <w:rsid w:val="00EF06AE"/>
    <w:rsid w:val="00EF69E5"/>
    <w:rsid w:val="00F03CE6"/>
    <w:rsid w:val="00F16387"/>
    <w:rsid w:val="00F422AC"/>
    <w:rsid w:val="00F43117"/>
    <w:rsid w:val="00F57029"/>
    <w:rsid w:val="00F63255"/>
    <w:rsid w:val="00F75C89"/>
    <w:rsid w:val="00F822AB"/>
    <w:rsid w:val="00F90E73"/>
    <w:rsid w:val="00F92FEE"/>
    <w:rsid w:val="00FD0B33"/>
    <w:rsid w:val="00FE259A"/>
    <w:rsid w:val="00FF63C3"/>
    <w:rsid w:val="0F9701A3"/>
    <w:rsid w:val="12CE32BB"/>
    <w:rsid w:val="13932890"/>
    <w:rsid w:val="13B81E24"/>
    <w:rsid w:val="17697C9A"/>
    <w:rsid w:val="1D0511DA"/>
    <w:rsid w:val="1F4B4D39"/>
    <w:rsid w:val="22C8518E"/>
    <w:rsid w:val="23867849"/>
    <w:rsid w:val="25D32AED"/>
    <w:rsid w:val="2A7A7320"/>
    <w:rsid w:val="2B3E19C9"/>
    <w:rsid w:val="2BBD04C8"/>
    <w:rsid w:val="331772AC"/>
    <w:rsid w:val="33AFCEF4"/>
    <w:rsid w:val="3C106539"/>
    <w:rsid w:val="3E125C5C"/>
    <w:rsid w:val="3E1D4B36"/>
    <w:rsid w:val="54E75AD8"/>
    <w:rsid w:val="55E24503"/>
    <w:rsid w:val="58574396"/>
    <w:rsid w:val="59DA30FF"/>
    <w:rsid w:val="5B21058E"/>
    <w:rsid w:val="5F3EAEBA"/>
    <w:rsid w:val="5FBF8759"/>
    <w:rsid w:val="611D08BE"/>
    <w:rsid w:val="61A66D2D"/>
    <w:rsid w:val="6935306D"/>
    <w:rsid w:val="6ADE270C"/>
    <w:rsid w:val="6BEF0455"/>
    <w:rsid w:val="6D056FFD"/>
    <w:rsid w:val="705636CC"/>
    <w:rsid w:val="779708AC"/>
    <w:rsid w:val="779A275D"/>
    <w:rsid w:val="7BEFE015"/>
    <w:rsid w:val="7E941F8F"/>
    <w:rsid w:val="7EFD9642"/>
    <w:rsid w:val="7F3EC61F"/>
    <w:rsid w:val="7FC9085E"/>
    <w:rsid w:val="7FEF16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3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semiHidden="0" w:uiPriority="0" w:unhideWhenUsed="0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qFormat="1"/>
    <w:lsdException w:name="Body Text Indent" w:qFormat="1"/>
    <w:lsdException w:name="Subtitle" w:semiHidden="0" w:uiPriority="11" w:unhideWhenUsed="0" w:qFormat="1"/>
    <w:lsdException w:name="Date" w:qFormat="1"/>
    <w:lsdException w:name="Body Text First Indent 2" w:semiHidden="0" w:uiPriority="0" w:unhideWhenUsed="0" w:qFormat="1"/>
    <w:lsdException w:name="Body Text 2" w:semiHidden="0" w:qFormat="1"/>
    <w:lsdException w:name="Body Text Indent 2" w:semiHidden="0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22AB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99"/>
    <w:semiHidden/>
    <w:unhideWhenUsed/>
    <w:qFormat/>
    <w:rsid w:val="00F822AB"/>
    <w:pPr>
      <w:spacing w:after="120"/>
    </w:pPr>
  </w:style>
  <w:style w:type="paragraph" w:styleId="a4">
    <w:name w:val="Body Text Indent"/>
    <w:basedOn w:val="a"/>
    <w:link w:val="Char0"/>
    <w:uiPriority w:val="99"/>
    <w:semiHidden/>
    <w:unhideWhenUsed/>
    <w:qFormat/>
    <w:rsid w:val="00F822AB"/>
    <w:pPr>
      <w:spacing w:after="120"/>
      <w:ind w:leftChars="200" w:left="420"/>
    </w:pPr>
  </w:style>
  <w:style w:type="paragraph" w:styleId="a5">
    <w:name w:val="Date"/>
    <w:basedOn w:val="a"/>
    <w:next w:val="a"/>
    <w:link w:val="Char1"/>
    <w:uiPriority w:val="99"/>
    <w:semiHidden/>
    <w:unhideWhenUsed/>
    <w:qFormat/>
    <w:rsid w:val="00F822AB"/>
    <w:pPr>
      <w:ind w:leftChars="2500" w:left="100"/>
    </w:pPr>
  </w:style>
  <w:style w:type="paragraph" w:styleId="2">
    <w:name w:val="Body Text Indent 2"/>
    <w:basedOn w:val="a"/>
    <w:link w:val="2Char"/>
    <w:uiPriority w:val="99"/>
    <w:qFormat/>
    <w:rsid w:val="00F822AB"/>
    <w:pPr>
      <w:spacing w:after="120" w:line="480" w:lineRule="auto"/>
      <w:ind w:leftChars="200" w:left="420"/>
    </w:pPr>
    <w:rPr>
      <w:rFonts w:ascii="Calibri" w:hAnsi="Calibri"/>
      <w:szCs w:val="22"/>
    </w:rPr>
  </w:style>
  <w:style w:type="paragraph" w:styleId="a6">
    <w:name w:val="footer"/>
    <w:basedOn w:val="a"/>
    <w:qFormat/>
    <w:rsid w:val="00F822AB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7">
    <w:name w:val="header"/>
    <w:basedOn w:val="a"/>
    <w:qFormat/>
    <w:rsid w:val="00F822A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toc 2"/>
    <w:basedOn w:val="a"/>
    <w:next w:val="a"/>
    <w:qFormat/>
    <w:rsid w:val="00F822AB"/>
    <w:pPr>
      <w:spacing w:line="540" w:lineRule="exact"/>
      <w:ind w:firstLineChars="200" w:firstLine="200"/>
      <w:jc w:val="left"/>
    </w:pPr>
    <w:rPr>
      <w:smallCaps/>
      <w:sz w:val="24"/>
      <w:szCs w:val="22"/>
    </w:rPr>
  </w:style>
  <w:style w:type="paragraph" w:styleId="21">
    <w:name w:val="Body Text 2"/>
    <w:basedOn w:val="a"/>
    <w:link w:val="2Char0"/>
    <w:uiPriority w:val="99"/>
    <w:unhideWhenUsed/>
    <w:qFormat/>
    <w:rsid w:val="00F822AB"/>
    <w:pPr>
      <w:spacing w:after="120" w:line="480" w:lineRule="auto"/>
    </w:pPr>
  </w:style>
  <w:style w:type="paragraph" w:styleId="22">
    <w:name w:val="Body Text First Indent 2"/>
    <w:basedOn w:val="a4"/>
    <w:next w:val="a"/>
    <w:link w:val="2Char1"/>
    <w:qFormat/>
    <w:rsid w:val="00F822AB"/>
    <w:pPr>
      <w:spacing w:after="0" w:line="360" w:lineRule="auto"/>
      <w:ind w:leftChars="0" w:left="0" w:firstLineChars="200" w:firstLine="600"/>
    </w:pPr>
    <w:rPr>
      <w:rFonts w:ascii="仿宋_GB2312" w:hAnsi="Calibri"/>
      <w:sz w:val="24"/>
      <w:szCs w:val="22"/>
    </w:rPr>
  </w:style>
  <w:style w:type="table" w:styleId="a8">
    <w:name w:val="Table Grid"/>
    <w:basedOn w:val="a1"/>
    <w:uiPriority w:val="99"/>
    <w:unhideWhenUsed/>
    <w:qFormat/>
    <w:rsid w:val="00F822AB"/>
    <w:rPr>
      <w:rFonts w:eastAsia="Times New Roman"/>
      <w:kern w:val="2"/>
      <w:sz w:val="21"/>
      <w:szCs w:val="2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page number"/>
    <w:basedOn w:val="a0"/>
    <w:qFormat/>
    <w:rsid w:val="00F822AB"/>
  </w:style>
  <w:style w:type="character" w:styleId="aa">
    <w:name w:val="Hyperlink"/>
    <w:basedOn w:val="a0"/>
    <w:uiPriority w:val="99"/>
    <w:unhideWhenUsed/>
    <w:qFormat/>
    <w:rsid w:val="00F822AB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F822AB"/>
    <w:pPr>
      <w:ind w:firstLineChars="200" w:firstLine="420"/>
    </w:pPr>
    <w:rPr>
      <w:szCs w:val="24"/>
    </w:rPr>
  </w:style>
  <w:style w:type="character" w:customStyle="1" w:styleId="Char0">
    <w:name w:val="正文文本缩进 Char"/>
    <w:basedOn w:val="a0"/>
    <w:link w:val="a4"/>
    <w:uiPriority w:val="99"/>
    <w:semiHidden/>
    <w:qFormat/>
    <w:rsid w:val="00F822AB"/>
    <w:rPr>
      <w:kern w:val="2"/>
      <w:sz w:val="21"/>
    </w:rPr>
  </w:style>
  <w:style w:type="character" w:customStyle="1" w:styleId="2Char1">
    <w:name w:val="正文首行缩进 2 Char"/>
    <w:basedOn w:val="Char0"/>
    <w:link w:val="22"/>
    <w:qFormat/>
    <w:rsid w:val="00F822AB"/>
    <w:rPr>
      <w:rFonts w:ascii="仿宋_GB2312" w:hAnsi="Calibri"/>
      <w:kern w:val="2"/>
      <w:sz w:val="24"/>
      <w:szCs w:val="22"/>
    </w:rPr>
  </w:style>
  <w:style w:type="character" w:customStyle="1" w:styleId="2Char">
    <w:name w:val="正文文本缩进 2 Char"/>
    <w:basedOn w:val="a0"/>
    <w:link w:val="2"/>
    <w:uiPriority w:val="99"/>
    <w:qFormat/>
    <w:rsid w:val="00F822AB"/>
    <w:rPr>
      <w:rFonts w:ascii="Calibri" w:hAnsi="Calibri"/>
      <w:kern w:val="2"/>
      <w:sz w:val="21"/>
      <w:szCs w:val="22"/>
    </w:rPr>
  </w:style>
  <w:style w:type="character" w:customStyle="1" w:styleId="Char1">
    <w:name w:val="日期 Char"/>
    <w:basedOn w:val="a0"/>
    <w:link w:val="a5"/>
    <w:uiPriority w:val="99"/>
    <w:semiHidden/>
    <w:qFormat/>
    <w:rsid w:val="00F822AB"/>
    <w:rPr>
      <w:kern w:val="2"/>
      <w:sz w:val="21"/>
    </w:rPr>
  </w:style>
  <w:style w:type="character" w:customStyle="1" w:styleId="2Char0">
    <w:name w:val="正文文本 2 Char"/>
    <w:basedOn w:val="a0"/>
    <w:link w:val="21"/>
    <w:uiPriority w:val="99"/>
    <w:qFormat/>
    <w:rsid w:val="00F822AB"/>
    <w:rPr>
      <w:kern w:val="2"/>
      <w:sz w:val="21"/>
    </w:rPr>
  </w:style>
  <w:style w:type="character" w:customStyle="1" w:styleId="Char">
    <w:name w:val="正文文本 Char"/>
    <w:basedOn w:val="a0"/>
    <w:link w:val="a3"/>
    <w:uiPriority w:val="99"/>
    <w:semiHidden/>
    <w:qFormat/>
    <w:rsid w:val="00F822AB"/>
    <w:rPr>
      <w:kern w:val="2"/>
      <w:sz w:val="21"/>
    </w:rPr>
  </w:style>
  <w:style w:type="table" w:customStyle="1" w:styleId="1">
    <w:name w:val="网格型1"/>
    <w:basedOn w:val="a1"/>
    <w:uiPriority w:val="39"/>
    <w:qFormat/>
    <w:rsid w:val="00F822AB"/>
    <w:rPr>
      <w:kern w:val="2"/>
      <w:sz w:val="21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career.ecnu.edu.cn/zgs/ZGSEnroll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11</Pages>
  <Words>818</Words>
  <Characters>4665</Characters>
  <Application>Microsoft Office Word</Application>
  <DocSecurity>0</DocSecurity>
  <Lines>38</Lines>
  <Paragraphs>10</Paragraphs>
  <ScaleCrop>false</ScaleCrop>
  <Company>Microsoft</Company>
  <LinksUpToDate>false</LinksUpToDate>
  <CharactersWithSpaces>5473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张缨</dc:creator>
  <cp:lastModifiedBy>刘瑜</cp:lastModifiedBy>
  <cp:revision>8</cp:revision>
  <cp:lastPrinted>2025-11-07T08:24:00Z</cp:lastPrinted>
  <dcterms:created xsi:type="dcterms:W3CDTF">2025-11-07T07:30:00Z</dcterms:created>
  <dcterms:modified xsi:type="dcterms:W3CDTF">2026-11-04T12:54:00Z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eyJoZGlkIjoiMzhhZTRkZmU1N2E3MmQyNTgxNDdhNWIyZDE4OTdmNzQiLCJ1c2VySWQiOiIxNjE1MDc5NzA5In0=</vt:lpwstr>
  </property>
  <property fmtid="{D5CDD505-2E9C-101B-9397-08002B2CF9AE}" pid="3" name="KSOProductBuildVer">
    <vt:lpwstr>2052-11.8.2.10422</vt:lpwstr>
  </property>
  <property fmtid="{D5CDD505-2E9C-101B-9397-08002B2CF9AE}" pid="4" name="ICV">
    <vt:lpwstr>7D5945F0C0A08D7266EDE76A59993D5D_43</vt:lpwstr>
  </property>
</Properties>
</file>