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C3D65">
      <w:pPr>
        <w:spacing w:line="380" w:lineRule="exact"/>
        <w:rPr>
          <w:rFonts w:ascii="黑体" w:hAnsi="宋体" w:eastAsia="黑体"/>
          <w:color w:val="000000"/>
          <w:kern w:val="0"/>
          <w:sz w:val="32"/>
          <w:szCs w:val="32"/>
        </w:rPr>
      </w:pPr>
      <w:bookmarkStart w:id="0" w:name="_GoBack"/>
      <w:bookmarkEnd w:id="0"/>
    </w:p>
    <w:p w14:paraId="6B72415F">
      <w:pPr>
        <w:spacing w:line="380" w:lineRule="exact"/>
        <w:rPr>
          <w:rFonts w:ascii="黑体" w:hAnsi="宋体" w:eastAsia="黑体"/>
          <w:color w:val="000000"/>
          <w:kern w:val="0"/>
          <w:sz w:val="30"/>
          <w:szCs w:val="30"/>
        </w:rPr>
      </w:pPr>
    </w:p>
    <w:p w14:paraId="257E562E">
      <w:pPr>
        <w:spacing w:line="760" w:lineRule="exact"/>
        <w:rPr>
          <w:rFonts w:ascii="黑体" w:hAnsi="宋体" w:eastAsia="黑体"/>
          <w:color w:val="FF0000"/>
          <w:kern w:val="0"/>
          <w:sz w:val="30"/>
          <w:szCs w:val="30"/>
        </w:rPr>
      </w:pPr>
    </w:p>
    <w:p w14:paraId="44D569F6">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035FF944">
      <w:pPr>
        <w:spacing w:line="580" w:lineRule="exact"/>
        <w:rPr>
          <w:rFonts w:ascii="黑体" w:hAnsi="华文中宋" w:eastAsia="黑体"/>
          <w:sz w:val="30"/>
          <w:szCs w:val="30"/>
        </w:rPr>
      </w:pPr>
    </w:p>
    <w:p w14:paraId="6795C64A">
      <w:pPr>
        <w:spacing w:line="580" w:lineRule="exact"/>
        <w:rPr>
          <w:rFonts w:ascii="文鼎大标宋简" w:hAnsi="华文中宋" w:eastAsia="文鼎大标宋简"/>
          <w:sz w:val="36"/>
          <w:szCs w:val="36"/>
        </w:rPr>
      </w:pPr>
    </w:p>
    <w:p w14:paraId="31B86AF8">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2025</w:t>
      </w:r>
      <w:r>
        <w:rPr>
          <w:rFonts w:ascii="仿宋_GB2312" w:eastAsia="仿宋_GB2312"/>
          <w:sz w:val="30"/>
          <w:szCs w:val="30"/>
        </w:rPr>
        <w:t>〕</w:t>
      </w:r>
      <w:r>
        <w:rPr>
          <w:rFonts w:hint="eastAsia" w:ascii="仿宋_GB2312" w:eastAsia="仿宋_GB2312"/>
          <w:sz w:val="30"/>
          <w:szCs w:val="30"/>
        </w:rPr>
        <w:t xml:space="preserve">7号                     </w:t>
      </w:r>
    </w:p>
    <w:p w14:paraId="024F85F3">
      <w:pPr>
        <w:spacing w:line="560" w:lineRule="exact"/>
        <w:jc w:val="center"/>
        <w:rPr>
          <w:rFonts w:ascii="仿宋_GB2312" w:eastAsia="仿宋_GB2312"/>
          <w:sz w:val="32"/>
        </w:rPr>
      </w:pPr>
    </w:p>
    <w:p w14:paraId="26CA8EA7">
      <w:pPr>
        <w:spacing w:line="560" w:lineRule="exact"/>
        <w:jc w:val="center"/>
        <w:rPr>
          <w:rFonts w:ascii="仿宋_GB2312" w:eastAsia="仿宋_GB2312"/>
          <w:sz w:val="32"/>
        </w:rPr>
      </w:pPr>
    </w:p>
    <w:p w14:paraId="67DDA9A6">
      <w:pPr>
        <w:spacing w:line="52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上海市教育委员会关于做好202</w:t>
      </w:r>
      <w:r>
        <w:rPr>
          <w:rFonts w:ascii="方正小标宋简体" w:eastAsia="方正小标宋简体"/>
          <w:sz w:val="38"/>
          <w:szCs w:val="38"/>
        </w:rPr>
        <w:t>5</w:t>
      </w:r>
      <w:r>
        <w:rPr>
          <w:rFonts w:hint="eastAsia" w:ascii="方正小标宋简体" w:eastAsia="方正小标宋简体"/>
          <w:sz w:val="38"/>
          <w:szCs w:val="38"/>
        </w:rPr>
        <w:t>年上海市全日制</w:t>
      </w:r>
    </w:p>
    <w:p w14:paraId="71B5CB26">
      <w:pPr>
        <w:spacing w:line="520" w:lineRule="exact"/>
        <w:jc w:val="center"/>
        <w:rPr>
          <w:rFonts w:ascii="方正小标宋简体" w:eastAsia="方正小标宋简体"/>
          <w:sz w:val="38"/>
          <w:szCs w:val="38"/>
        </w:rPr>
      </w:pPr>
      <w:r>
        <w:rPr>
          <w:rFonts w:hint="eastAsia" w:ascii="方正小标宋简体" w:eastAsia="方正小标宋简体"/>
          <w:sz w:val="38"/>
          <w:szCs w:val="38"/>
        </w:rPr>
        <w:t>普通中等职业学校自主招收本市初中应届毕业生中</w:t>
      </w:r>
    </w:p>
    <w:p w14:paraId="38767811">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来沪人员随迁子女工作的通知</w:t>
      </w:r>
    </w:p>
    <w:p w14:paraId="5F57E27B">
      <w:pPr>
        <w:spacing w:line="560" w:lineRule="exact"/>
        <w:rPr>
          <w:rFonts w:ascii="方正小标宋简体" w:eastAsia="方正小标宋简体"/>
          <w:sz w:val="30"/>
          <w:szCs w:val="30"/>
        </w:rPr>
      </w:pPr>
    </w:p>
    <w:p w14:paraId="12259F8F">
      <w:pPr>
        <w:spacing w:line="560" w:lineRule="exact"/>
        <w:rPr>
          <w:rFonts w:ascii="仿宋_GB2312" w:hAnsi="仿宋" w:eastAsia="仿宋_GB2312"/>
          <w:color w:val="000000"/>
          <w:sz w:val="30"/>
          <w:szCs w:val="30"/>
        </w:rPr>
      </w:pPr>
      <w:r>
        <w:rPr>
          <w:rFonts w:hint="eastAsia" w:ascii="仿宋_GB2312" w:hAnsi="仿宋" w:eastAsia="仿宋_GB2312"/>
          <w:color w:val="000000"/>
          <w:sz w:val="30"/>
          <w:szCs w:val="30"/>
        </w:rPr>
        <w:t>各区教育局，各有关部、委、局、控股（集团）公司：</w:t>
      </w:r>
    </w:p>
    <w:p w14:paraId="02F90A27">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为进一步做好本市全日制普通中等职业学校自主招收来沪人员随迁子女工作，按照《上海市人民政府办公厅转发市教委等四部门关于来沪人员随迁子女就读本市各级各类学校实施意见的通知》（沪府办规〔</w:t>
      </w:r>
      <w:r>
        <w:rPr>
          <w:rFonts w:ascii="仿宋_GB2312" w:hAnsi="仿宋" w:eastAsia="仿宋_GB2312"/>
          <w:color w:val="000000"/>
          <w:sz w:val="30"/>
          <w:szCs w:val="30"/>
        </w:rPr>
        <w:t>2018〕5号）</w:t>
      </w:r>
      <w:r>
        <w:rPr>
          <w:rFonts w:hint="eastAsia" w:ascii="仿宋_GB2312" w:hAnsi="仿宋" w:eastAsia="仿宋_GB2312"/>
          <w:color w:val="000000"/>
          <w:sz w:val="30"/>
          <w:szCs w:val="30"/>
        </w:rPr>
        <w:t>、《上海市人民政府办公厅延长</w:t>
      </w:r>
      <w:r>
        <w:rPr>
          <w:rFonts w:ascii="仿宋_GB2312" w:hAnsi="仿宋" w:eastAsia="仿宋_GB2312"/>
          <w:color w:val="000000"/>
          <w:sz w:val="30"/>
          <w:szCs w:val="30"/>
        </w:rPr>
        <w:t>&lt;关于来沪人员就读本市各级各类学校的实施意见&gt;有效期的通知》（沪府办〔2023〕3号）</w:t>
      </w:r>
      <w:r>
        <w:rPr>
          <w:rFonts w:hint="eastAsia" w:ascii="仿宋_GB2312" w:hAnsi="仿宋" w:eastAsia="仿宋_GB2312"/>
          <w:color w:val="000000"/>
          <w:sz w:val="30"/>
          <w:szCs w:val="30"/>
        </w:rPr>
        <w:t>和《上海市教育委员会关于</w:t>
      </w:r>
      <w:r>
        <w:rPr>
          <w:rFonts w:ascii="仿宋_GB2312" w:hAnsi="仿宋" w:eastAsia="仿宋_GB2312"/>
          <w:color w:val="000000"/>
          <w:sz w:val="30"/>
          <w:szCs w:val="30"/>
        </w:rPr>
        <w:t>2025</w:t>
      </w:r>
      <w:r>
        <w:rPr>
          <w:rFonts w:hint="eastAsia" w:ascii="仿宋_GB2312" w:hAnsi="仿宋" w:eastAsia="仿宋_GB2312"/>
          <w:color w:val="000000"/>
          <w:sz w:val="30"/>
          <w:szCs w:val="30"/>
        </w:rPr>
        <w:t>年本市高中阶段学校招生工作的若干意见》（沪教委基〔</w:t>
      </w:r>
      <w:r>
        <w:rPr>
          <w:rFonts w:ascii="仿宋_GB2312" w:hAnsi="仿宋" w:eastAsia="仿宋_GB2312"/>
          <w:color w:val="000000"/>
          <w:sz w:val="30"/>
          <w:szCs w:val="30"/>
        </w:rPr>
        <w:t>2025</w:t>
      </w:r>
      <w:r>
        <w:rPr>
          <w:rFonts w:hint="eastAsia" w:ascii="仿宋_GB2312" w:hAnsi="仿宋" w:eastAsia="仿宋_GB2312"/>
          <w:color w:val="000000"/>
          <w:sz w:val="30"/>
          <w:szCs w:val="30"/>
        </w:rPr>
        <w:t>〕5号）要求，现将《</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年上海市全日制普通中等职业学校自主招收本市初中应届毕业生中来沪人员随迁子女实施意见》（见附件）印发给你们，请按照执行。</w:t>
      </w:r>
    </w:p>
    <w:p w14:paraId="49CD65B9">
      <w:pPr>
        <w:pStyle w:val="2"/>
        <w:spacing w:line="560" w:lineRule="exact"/>
        <w:ind w:firstLine="600"/>
        <w:rPr>
          <w:rFonts w:hAnsi="仿宋"/>
          <w:color w:val="000000"/>
          <w:sz w:val="30"/>
          <w:szCs w:val="30"/>
        </w:rPr>
      </w:pPr>
      <w:r>
        <w:rPr>
          <w:rFonts w:hAnsi="仿宋"/>
          <w:color w:val="000000"/>
          <w:sz w:val="30"/>
          <w:szCs w:val="30"/>
        </w:rPr>
        <w:t>各区教育局要组织有关职能部门和学校做好对来沪人员随迁子女招生的政策咨询和指导等服务工作。在工作过程中有</w:t>
      </w:r>
      <w:r>
        <w:rPr>
          <w:rFonts w:hint="eastAsia" w:hAnsi="仿宋"/>
          <w:color w:val="000000"/>
          <w:sz w:val="30"/>
          <w:szCs w:val="30"/>
        </w:rPr>
        <w:t>任</w:t>
      </w:r>
      <w:r>
        <w:rPr>
          <w:rFonts w:hAnsi="仿宋"/>
          <w:color w:val="000000"/>
          <w:sz w:val="30"/>
          <w:szCs w:val="30"/>
        </w:rPr>
        <w:t>何意见与建议，请及时与</w:t>
      </w:r>
      <w:r>
        <w:rPr>
          <w:rFonts w:hint="eastAsia" w:hAnsi="仿宋"/>
          <w:color w:val="000000"/>
          <w:sz w:val="30"/>
          <w:szCs w:val="30"/>
        </w:rPr>
        <w:t>市教</w:t>
      </w:r>
      <w:r>
        <w:rPr>
          <w:rFonts w:hAnsi="仿宋"/>
          <w:color w:val="000000"/>
          <w:sz w:val="30"/>
          <w:szCs w:val="30"/>
        </w:rPr>
        <w:t>委联系。</w:t>
      </w:r>
    </w:p>
    <w:p w14:paraId="1E05B7E5">
      <w:pPr>
        <w:spacing w:line="560" w:lineRule="exact"/>
        <w:rPr>
          <w:rFonts w:ascii="仿宋_GB2312" w:hAnsi="仿宋" w:eastAsia="仿宋_GB2312"/>
          <w:color w:val="000000"/>
          <w:sz w:val="30"/>
          <w:szCs w:val="30"/>
        </w:rPr>
      </w:pPr>
    </w:p>
    <w:p w14:paraId="77C479FD">
      <w:pPr>
        <w:spacing w:line="560" w:lineRule="exact"/>
        <w:ind w:left="1515" w:leftChars="293" w:right="31" w:rightChars="15" w:hanging="900" w:hangingChars="300"/>
        <w:rPr>
          <w:rFonts w:ascii="仿宋_GB2312" w:hAnsi="仿宋" w:eastAsia="仿宋_GB2312"/>
          <w:color w:val="000000"/>
          <w:sz w:val="30"/>
          <w:szCs w:val="30"/>
        </w:rPr>
      </w:pPr>
      <w:r>
        <w:rPr>
          <w:rFonts w:hint="eastAsia" w:ascii="仿宋_GB2312" w:hAnsi="仿宋" w:eastAsia="仿宋_GB2312"/>
          <w:color w:val="000000"/>
          <w:sz w:val="30"/>
          <w:szCs w:val="30"/>
        </w:rPr>
        <w:t>附件：</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年上海市全日制普通中等职业学校自主招收本市初中应届毕业生中来沪人员随迁子女实施意见</w:t>
      </w:r>
    </w:p>
    <w:p w14:paraId="4EF10374">
      <w:pPr>
        <w:spacing w:line="640" w:lineRule="exact"/>
        <w:ind w:right="361" w:firstLine="4650" w:firstLineChars="1550"/>
        <w:rPr>
          <w:rFonts w:ascii="仿宋_GB2312" w:eastAsia="仿宋_GB2312"/>
          <w:sz w:val="30"/>
          <w:szCs w:val="30"/>
        </w:rPr>
      </w:pPr>
    </w:p>
    <w:p w14:paraId="168F7DBE">
      <w:pPr>
        <w:spacing w:line="640" w:lineRule="exact"/>
        <w:ind w:right="361" w:firstLine="4650" w:firstLineChars="1550"/>
        <w:rPr>
          <w:rFonts w:ascii="仿宋_GB2312" w:eastAsia="仿宋_GB2312"/>
          <w:sz w:val="30"/>
          <w:szCs w:val="30"/>
        </w:rPr>
      </w:pPr>
    </w:p>
    <w:p w14:paraId="6FAB985B">
      <w:pPr>
        <w:spacing w:line="600" w:lineRule="exact"/>
        <w:ind w:right="361" w:firstLine="4650" w:firstLineChars="1550"/>
        <w:rPr>
          <w:rFonts w:ascii="仿宋_GB2312" w:eastAsia="仿宋_GB2312"/>
          <w:sz w:val="30"/>
          <w:szCs w:val="30"/>
        </w:rPr>
      </w:pPr>
      <w:r>
        <w:rPr>
          <w:rFonts w:hint="eastAsia" w:ascii="仿宋_GB2312" w:eastAsia="仿宋_GB2312"/>
          <w:sz w:val="30"/>
          <w:szCs w:val="30"/>
        </w:rPr>
        <w:t>上</w:t>
      </w:r>
      <w:r>
        <w:rPr>
          <w:rFonts w:ascii="仿宋_GB2312" w:eastAsia="仿宋_GB2312"/>
          <w:sz w:val="30"/>
          <w:szCs w:val="30"/>
        </w:rPr>
        <w:t xml:space="preserve"> </w:t>
      </w:r>
      <w:r>
        <w:rPr>
          <w:rFonts w:hint="eastAsia" w:ascii="仿宋_GB2312" w:eastAsia="仿宋_GB2312"/>
          <w:sz w:val="30"/>
          <w:szCs w:val="30"/>
        </w:rPr>
        <w:t>海</w:t>
      </w:r>
      <w:r>
        <w:rPr>
          <w:rFonts w:ascii="仿宋_GB2312" w:eastAsia="仿宋_GB2312"/>
          <w:sz w:val="30"/>
          <w:szCs w:val="30"/>
        </w:rPr>
        <w:t xml:space="preserve"> </w:t>
      </w:r>
      <w:r>
        <w:rPr>
          <w:rFonts w:hint="eastAsia" w:ascii="仿宋_GB2312" w:eastAsia="仿宋_GB2312"/>
          <w:sz w:val="30"/>
          <w:szCs w:val="30"/>
        </w:rPr>
        <w:t>市</w:t>
      </w:r>
      <w:r>
        <w:rPr>
          <w:rFonts w:ascii="仿宋_GB2312" w:eastAsia="仿宋_GB2312"/>
          <w:sz w:val="30"/>
          <w:szCs w:val="30"/>
        </w:rPr>
        <w:t xml:space="preserve"> </w:t>
      </w:r>
      <w:r>
        <w:rPr>
          <w:rFonts w:hint="eastAsia" w:ascii="仿宋_GB2312" w:eastAsia="仿宋_GB2312"/>
          <w:sz w:val="30"/>
          <w:szCs w:val="30"/>
        </w:rPr>
        <w:t>教</w:t>
      </w:r>
      <w:r>
        <w:rPr>
          <w:rFonts w:ascii="仿宋_GB2312" w:eastAsia="仿宋_GB2312"/>
          <w:sz w:val="30"/>
          <w:szCs w:val="30"/>
        </w:rPr>
        <w:t xml:space="preserve"> </w:t>
      </w:r>
      <w:r>
        <w:rPr>
          <w:rFonts w:hint="eastAsia" w:ascii="仿宋_GB2312" w:eastAsia="仿宋_GB2312"/>
          <w:sz w:val="30"/>
          <w:szCs w:val="30"/>
        </w:rPr>
        <w:t>育</w:t>
      </w:r>
      <w:r>
        <w:rPr>
          <w:rFonts w:ascii="仿宋_GB2312" w:eastAsia="仿宋_GB2312"/>
          <w:sz w:val="30"/>
          <w:szCs w:val="30"/>
        </w:rPr>
        <w:t xml:space="preserve"> </w:t>
      </w:r>
      <w:r>
        <w:rPr>
          <w:rFonts w:hint="eastAsia" w:ascii="仿宋_GB2312" w:eastAsia="仿宋_GB2312"/>
          <w:sz w:val="30"/>
          <w:szCs w:val="30"/>
        </w:rPr>
        <w:t>委</w:t>
      </w:r>
      <w:r>
        <w:rPr>
          <w:rFonts w:ascii="仿宋_GB2312" w:eastAsia="仿宋_GB2312"/>
          <w:sz w:val="30"/>
          <w:szCs w:val="30"/>
        </w:rPr>
        <w:t xml:space="preserve"> </w:t>
      </w:r>
      <w:r>
        <w:rPr>
          <w:rFonts w:hint="eastAsia" w:ascii="仿宋_GB2312" w:eastAsia="仿宋_GB2312"/>
          <w:sz w:val="30"/>
          <w:szCs w:val="30"/>
        </w:rPr>
        <w:t>员</w:t>
      </w:r>
      <w:r>
        <w:rPr>
          <w:rFonts w:ascii="仿宋_GB2312" w:eastAsia="仿宋_GB2312"/>
          <w:sz w:val="30"/>
          <w:szCs w:val="30"/>
        </w:rPr>
        <w:t xml:space="preserve"> </w:t>
      </w:r>
      <w:r>
        <w:rPr>
          <w:rFonts w:hint="eastAsia" w:ascii="仿宋_GB2312" w:eastAsia="仿宋_GB2312"/>
          <w:sz w:val="30"/>
          <w:szCs w:val="30"/>
        </w:rPr>
        <w:t>会</w:t>
      </w:r>
    </w:p>
    <w:p w14:paraId="3D09B450">
      <w:pPr>
        <w:spacing w:line="600" w:lineRule="exact"/>
        <w:ind w:firstLine="5244" w:firstLineChars="1748"/>
        <w:jc w:val="left"/>
        <w:rPr>
          <w:rFonts w:ascii="黑体" w:hAnsi="仿宋" w:eastAsia="黑体"/>
          <w:color w:val="000000"/>
          <w:sz w:val="32"/>
          <w:szCs w:val="32"/>
        </w:rPr>
      </w:pPr>
      <w:r>
        <w:rPr>
          <w:rFonts w:ascii="仿宋_GB2312" w:eastAsia="仿宋_GB2312"/>
          <w:sz w:val="30"/>
          <w:szCs w:val="30"/>
        </w:rPr>
        <w:t>2025</w:t>
      </w:r>
      <w:r>
        <w:rPr>
          <w:rFonts w:hint="eastAsia" w:ascii="仿宋_GB2312" w:eastAsia="仿宋_GB2312"/>
          <w:sz w:val="30"/>
          <w:szCs w:val="30"/>
        </w:rPr>
        <w:t>年3月13日</w:t>
      </w:r>
      <w:r>
        <w:rPr>
          <w:rFonts w:ascii="仿宋_GB2312" w:eastAsia="仿宋_GB2312"/>
          <w:sz w:val="30"/>
          <w:szCs w:val="30"/>
        </w:rPr>
        <w:br w:type="page"/>
      </w:r>
      <w:r>
        <w:rPr>
          <w:rFonts w:hint="eastAsia" w:ascii="黑体" w:hAnsi="仿宋" w:eastAsia="黑体"/>
          <w:color w:val="000000"/>
          <w:sz w:val="32"/>
          <w:szCs w:val="32"/>
        </w:rPr>
        <w:t>附件</w:t>
      </w:r>
    </w:p>
    <w:p w14:paraId="7708003A">
      <w:pPr>
        <w:spacing w:line="520" w:lineRule="exact"/>
        <w:rPr>
          <w:rFonts w:ascii="仿宋" w:hAnsi="仿宋" w:eastAsia="仿宋"/>
          <w:color w:val="000000"/>
          <w:sz w:val="32"/>
          <w:szCs w:val="32"/>
        </w:rPr>
      </w:pPr>
    </w:p>
    <w:p w14:paraId="4BD3067D">
      <w:pPr>
        <w:spacing w:line="560" w:lineRule="exact"/>
        <w:ind w:firstLine="190" w:firstLineChars="50"/>
        <w:jc w:val="center"/>
        <w:rPr>
          <w:rFonts w:ascii="方正小标宋简体" w:hAnsi="黑体" w:eastAsia="方正小标宋简体"/>
          <w:color w:val="000000"/>
          <w:sz w:val="38"/>
          <w:szCs w:val="38"/>
        </w:rPr>
      </w:pPr>
      <w:r>
        <w:rPr>
          <w:rFonts w:ascii="方正小标宋简体" w:hAnsi="黑体" w:eastAsia="方正小标宋简体"/>
          <w:color w:val="000000"/>
          <w:sz w:val="38"/>
          <w:szCs w:val="38"/>
        </w:rPr>
        <w:t>2025</w:t>
      </w:r>
      <w:r>
        <w:rPr>
          <w:rFonts w:hint="eastAsia" w:ascii="方正小标宋简体" w:hAnsi="黑体" w:eastAsia="方正小标宋简体"/>
          <w:color w:val="000000"/>
          <w:sz w:val="38"/>
          <w:szCs w:val="38"/>
        </w:rPr>
        <w:t>年上海市全日制普通中等职业学校自主招收</w:t>
      </w:r>
    </w:p>
    <w:p w14:paraId="3CA75233">
      <w:pPr>
        <w:spacing w:line="560" w:lineRule="exact"/>
        <w:jc w:val="center"/>
        <w:rPr>
          <w:rFonts w:ascii="方正小标宋简体" w:hAnsi="黑体" w:eastAsia="方正小标宋简体"/>
          <w:color w:val="000000"/>
          <w:sz w:val="38"/>
          <w:szCs w:val="38"/>
        </w:rPr>
      </w:pPr>
      <w:r>
        <w:rPr>
          <w:rFonts w:hint="eastAsia" w:ascii="方正小标宋简体" w:hAnsi="黑体" w:eastAsia="方正小标宋简体"/>
          <w:color w:val="000000"/>
          <w:sz w:val="38"/>
          <w:szCs w:val="38"/>
        </w:rPr>
        <w:t>本市初中应届毕业生中来沪人员随迁子女实施意见</w:t>
      </w:r>
    </w:p>
    <w:p w14:paraId="54DFDFB9">
      <w:pPr>
        <w:spacing w:line="560" w:lineRule="exact"/>
        <w:jc w:val="left"/>
        <w:rPr>
          <w:rFonts w:ascii="仿宋" w:hAnsi="仿宋" w:eastAsia="仿宋"/>
          <w:color w:val="000000"/>
          <w:sz w:val="38"/>
          <w:szCs w:val="38"/>
        </w:rPr>
      </w:pPr>
    </w:p>
    <w:p w14:paraId="4A8ABCEC">
      <w:pPr>
        <w:tabs>
          <w:tab w:val="left" w:pos="4536"/>
        </w:tabs>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为进一步做好上海市全日制普通中等职业学校（以下简称“中职校”）自主招收本市初中应届毕业生中来沪人员随迁子女（以下简称“随迁子女”）工作，结合本市中职校工作实际，现制定</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年上海市中职校自主招收随迁子女实施意见。</w:t>
      </w:r>
    </w:p>
    <w:p w14:paraId="655C922C">
      <w:pPr>
        <w:numPr>
          <w:ilvl w:val="0"/>
          <w:numId w:val="1"/>
        </w:numPr>
        <w:spacing w:line="560" w:lineRule="exact"/>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招生计划</w:t>
      </w:r>
    </w:p>
    <w:p w14:paraId="0882D8D8">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随迁子女招生包括五年一贯制培养模式（以下简称“五年一贯制”）、中高职教育贯通培养模式（以下简称“中高职贯通”）和普通中职校招生。各类别招生计划数由市教委统筹后下达。中职校招收随迁子女招生计划纳入本市中职校外省市招生计划。</w:t>
      </w:r>
    </w:p>
    <w:p w14:paraId="467BC19C">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各类招生计划确定后即向社会公布，各招生学校如需变更计划，须经市教委同意后方可实施。</w:t>
      </w:r>
    </w:p>
    <w:p w14:paraId="6CFCFCFA">
      <w:pPr>
        <w:spacing w:line="560" w:lineRule="exact"/>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二、报名条件</w:t>
      </w:r>
    </w:p>
    <w:p w14:paraId="1BF11A42">
      <w:pPr>
        <w:spacing w:line="560" w:lineRule="exact"/>
        <w:ind w:firstLine="600" w:firstLineChars="200"/>
        <w:rPr>
          <w:rFonts w:ascii="仿宋_GB2312" w:hAnsi="仿宋" w:eastAsia="仿宋_GB2312"/>
          <w:color w:val="000000"/>
          <w:spacing w:val="-6"/>
          <w:sz w:val="30"/>
          <w:szCs w:val="30"/>
        </w:rPr>
      </w:pPr>
      <w:r>
        <w:rPr>
          <w:rFonts w:hint="eastAsia" w:ascii="仿宋_GB2312" w:hAnsi="仿宋" w:eastAsia="仿宋_GB2312"/>
          <w:color w:val="000000"/>
          <w:sz w:val="30"/>
          <w:szCs w:val="30"/>
        </w:rPr>
        <w:t>学生须符合</w:t>
      </w:r>
      <w:r>
        <w:rPr>
          <w:rFonts w:hint="eastAsia" w:ascii="仿宋_GB2312" w:hAnsi="仿宋" w:eastAsia="仿宋_GB2312"/>
          <w:color w:val="000000"/>
          <w:spacing w:val="-4"/>
          <w:sz w:val="30"/>
          <w:szCs w:val="30"/>
        </w:rPr>
        <w:t>《上海市教育委员会关于做好</w:t>
      </w:r>
      <w:r>
        <w:rPr>
          <w:rFonts w:ascii="仿宋_GB2312" w:hAnsi="仿宋" w:eastAsia="仿宋_GB2312"/>
          <w:color w:val="000000"/>
          <w:spacing w:val="-4"/>
          <w:sz w:val="30"/>
          <w:szCs w:val="30"/>
        </w:rPr>
        <w:t>2025</w:t>
      </w:r>
      <w:r>
        <w:rPr>
          <w:rFonts w:hint="eastAsia" w:ascii="仿宋_GB2312" w:hAnsi="仿宋" w:eastAsia="仿宋_GB2312"/>
          <w:color w:val="000000"/>
          <w:spacing w:val="-4"/>
          <w:sz w:val="30"/>
          <w:szCs w:val="30"/>
        </w:rPr>
        <w:t>年全日制普通中等职业学校自主招收本市初中应届毕业生中来沪人员随迁子女报名工作的通知》（沪</w:t>
      </w:r>
      <w:r>
        <w:rPr>
          <w:rFonts w:hint="eastAsia" w:ascii="仿宋_GB2312" w:hAnsi="仿宋" w:eastAsia="仿宋_GB2312"/>
          <w:color w:val="000000"/>
          <w:spacing w:val="-6"/>
          <w:sz w:val="30"/>
          <w:szCs w:val="30"/>
        </w:rPr>
        <w:t>教委职〔</w:t>
      </w:r>
      <w:r>
        <w:rPr>
          <w:rFonts w:ascii="仿宋_GB2312" w:hAnsi="仿宋" w:eastAsia="仿宋_GB2312"/>
          <w:color w:val="000000"/>
          <w:spacing w:val="-6"/>
          <w:sz w:val="30"/>
          <w:szCs w:val="30"/>
        </w:rPr>
        <w:t>2024</w:t>
      </w:r>
      <w:r>
        <w:rPr>
          <w:rFonts w:hint="eastAsia" w:ascii="仿宋_GB2312" w:hAnsi="仿宋" w:eastAsia="仿宋_GB2312"/>
          <w:color w:val="000000"/>
          <w:spacing w:val="-6"/>
          <w:sz w:val="30"/>
          <w:szCs w:val="30"/>
        </w:rPr>
        <w:t>〕</w:t>
      </w:r>
      <w:r>
        <w:rPr>
          <w:rFonts w:ascii="仿宋_GB2312" w:hAnsi="仿宋" w:eastAsia="仿宋_GB2312"/>
          <w:color w:val="000000"/>
          <w:spacing w:val="-6"/>
          <w:sz w:val="30"/>
          <w:szCs w:val="30"/>
        </w:rPr>
        <w:t>47</w:t>
      </w:r>
      <w:r>
        <w:rPr>
          <w:rFonts w:hint="eastAsia" w:ascii="仿宋_GB2312" w:hAnsi="仿宋" w:eastAsia="仿宋_GB2312"/>
          <w:color w:val="000000"/>
          <w:spacing w:val="-6"/>
          <w:sz w:val="30"/>
          <w:szCs w:val="30"/>
        </w:rPr>
        <w:t>号）规定的报名条件并完成网上报名信息确认，且</w:t>
      </w:r>
      <w:r>
        <w:rPr>
          <w:rFonts w:hint="eastAsia" w:ascii="仿宋_GB2312" w:hAnsi="仿宋" w:eastAsia="仿宋_GB2312"/>
          <w:color w:val="000000"/>
          <w:sz w:val="30"/>
          <w:szCs w:val="30"/>
        </w:rPr>
        <w:t>须参加上海市初中学业水平考试（以下简称“学业考试”），并获得语文、数学、外语科目的有效成绩。</w:t>
      </w:r>
    </w:p>
    <w:p w14:paraId="532A3557">
      <w:pPr>
        <w:numPr>
          <w:ilvl w:val="255"/>
          <w:numId w:val="0"/>
        </w:numPr>
        <w:spacing w:line="560" w:lineRule="exact"/>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三、学校面试、专业测试</w:t>
      </w:r>
    </w:p>
    <w:p w14:paraId="08E28401">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招生学校根据专业特点自主确定是否进行面试或专业测试。</w:t>
      </w:r>
      <w:r>
        <w:rPr>
          <w:rFonts w:ascii="仿宋_GB2312" w:hAnsi="仿宋" w:eastAsia="仿宋_GB2312"/>
          <w:sz w:val="30"/>
          <w:szCs w:val="30"/>
        </w:rPr>
        <w:t>组织</w:t>
      </w:r>
      <w:r>
        <w:rPr>
          <w:rFonts w:hint="eastAsia" w:ascii="仿宋_GB2312" w:hAnsi="仿宋" w:eastAsia="仿宋_GB2312"/>
          <w:sz w:val="30"/>
          <w:szCs w:val="30"/>
        </w:rPr>
        <w:t>面试或专业测试的招生学校</w:t>
      </w:r>
      <w:r>
        <w:rPr>
          <w:rFonts w:ascii="仿宋_GB2312" w:hAnsi="仿宋" w:eastAsia="仿宋_GB2312"/>
          <w:sz w:val="30"/>
          <w:szCs w:val="30"/>
        </w:rPr>
        <w:t>，</w:t>
      </w:r>
      <w:r>
        <w:rPr>
          <w:rFonts w:hint="eastAsia" w:ascii="仿宋_GB2312" w:hAnsi="仿宋" w:eastAsia="仿宋_GB2312"/>
          <w:sz w:val="30"/>
          <w:szCs w:val="30"/>
        </w:rPr>
        <w:t>需</w:t>
      </w:r>
      <w:r>
        <w:rPr>
          <w:rFonts w:ascii="仿宋_GB2312" w:hAnsi="仿宋" w:eastAsia="仿宋_GB2312"/>
          <w:sz w:val="30"/>
          <w:szCs w:val="30"/>
        </w:rPr>
        <w:t>制定面试</w:t>
      </w:r>
      <w:r>
        <w:rPr>
          <w:rFonts w:hint="eastAsia" w:ascii="仿宋_GB2312" w:hAnsi="仿宋" w:eastAsia="仿宋_GB2312"/>
          <w:sz w:val="30"/>
          <w:szCs w:val="30"/>
        </w:rPr>
        <w:t>或专业测试</w:t>
      </w:r>
      <w:r>
        <w:rPr>
          <w:rFonts w:ascii="仿宋_GB2312" w:hAnsi="仿宋" w:eastAsia="仿宋_GB2312"/>
          <w:sz w:val="30"/>
          <w:szCs w:val="30"/>
        </w:rPr>
        <w:t>工作流程、应急预案。面试</w:t>
      </w:r>
      <w:r>
        <w:rPr>
          <w:rFonts w:hint="eastAsia" w:ascii="仿宋_GB2312" w:hAnsi="仿宋" w:eastAsia="仿宋_GB2312"/>
          <w:sz w:val="30"/>
          <w:szCs w:val="30"/>
        </w:rPr>
        <w:t>或专业测试方案须</w:t>
      </w:r>
      <w:r>
        <w:rPr>
          <w:rFonts w:ascii="仿宋_GB2312" w:hAnsi="仿宋" w:eastAsia="仿宋_GB2312"/>
          <w:sz w:val="30"/>
          <w:szCs w:val="30"/>
        </w:rPr>
        <w:t>报上级主管部门审核同意</w:t>
      </w:r>
      <w:r>
        <w:rPr>
          <w:rFonts w:hint="eastAsia" w:ascii="仿宋_GB2312" w:hAnsi="仿宋" w:eastAsia="仿宋_GB2312"/>
          <w:sz w:val="30"/>
          <w:szCs w:val="30"/>
        </w:rPr>
        <w:t>后</w:t>
      </w:r>
      <w:r>
        <w:rPr>
          <w:rFonts w:ascii="仿宋_GB2312" w:hAnsi="仿宋" w:eastAsia="仿宋_GB2312"/>
          <w:sz w:val="30"/>
          <w:szCs w:val="30"/>
        </w:rPr>
        <w:t>方可公布组织实施</w:t>
      </w:r>
      <w:r>
        <w:rPr>
          <w:rFonts w:hint="eastAsia" w:ascii="仿宋_GB2312" w:hAnsi="仿宋" w:eastAsia="仿宋_GB2312"/>
          <w:sz w:val="30"/>
          <w:szCs w:val="30"/>
        </w:rPr>
        <w:t>。学校若通过线上方式进行面试或专业测试</w:t>
      </w:r>
      <w:r>
        <w:rPr>
          <w:rFonts w:ascii="仿宋_GB2312" w:hAnsi="仿宋" w:eastAsia="仿宋_GB2312"/>
          <w:sz w:val="30"/>
          <w:szCs w:val="30"/>
        </w:rPr>
        <w:t>，</w:t>
      </w:r>
      <w:r>
        <w:rPr>
          <w:rFonts w:hint="eastAsia" w:ascii="仿宋_GB2312" w:hAnsi="仿宋" w:eastAsia="仿宋_GB2312"/>
          <w:sz w:val="30"/>
          <w:szCs w:val="30"/>
        </w:rPr>
        <w:t>应</w:t>
      </w:r>
      <w:r>
        <w:rPr>
          <w:rFonts w:ascii="仿宋_GB2312" w:hAnsi="仿宋" w:eastAsia="仿宋_GB2312"/>
          <w:sz w:val="30"/>
          <w:szCs w:val="30"/>
        </w:rPr>
        <w:t>对软件平台的适用性、安全性、可靠性和稳定性等功能进行充分评估。</w:t>
      </w:r>
    </w:p>
    <w:p w14:paraId="7A092ABC">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市级优秀体育学生资格确认办法，按照《上海市教育委员会 上海市体育局关于做好2025年本市高中阶段学校招收优秀体育学生工作的通知》（沪教委体〔2025〕7号）相关规定执行。</w:t>
      </w:r>
    </w:p>
    <w:p w14:paraId="2DC3781B">
      <w:pPr>
        <w:spacing w:line="560" w:lineRule="exact"/>
        <w:ind w:firstLine="600" w:firstLineChars="200"/>
        <w:rPr>
          <w:rFonts w:ascii="楷体_GB2312" w:hAnsi="楷体" w:eastAsia="楷体_GB2312"/>
          <w:sz w:val="30"/>
          <w:szCs w:val="30"/>
        </w:rPr>
      </w:pPr>
      <w:r>
        <w:rPr>
          <w:rFonts w:hint="eastAsia" w:ascii="楷体_GB2312" w:hAnsi="楷体" w:eastAsia="楷体_GB2312"/>
          <w:sz w:val="30"/>
          <w:szCs w:val="30"/>
        </w:rPr>
        <w:t>（一）面试或专业测试报名</w:t>
      </w:r>
    </w:p>
    <w:p w14:paraId="0AEE55A8">
      <w:pPr>
        <w:spacing w:line="560" w:lineRule="exact"/>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color w:val="000000"/>
          <w:sz w:val="30"/>
          <w:szCs w:val="30"/>
        </w:rPr>
        <w:t>学生凭</w:t>
      </w:r>
      <w:r>
        <w:rPr>
          <w:rFonts w:hint="eastAsia" w:ascii="仿宋_GB2312" w:hAnsi="仿宋" w:eastAsia="仿宋_GB2312"/>
          <w:sz w:val="30"/>
          <w:szCs w:val="30"/>
        </w:rPr>
        <w:t>已完成签字确认的</w:t>
      </w:r>
      <w:r>
        <w:rPr>
          <w:rFonts w:hint="eastAsia" w:ascii="仿宋_GB2312" w:hAnsi="仿宋" w:eastAsia="仿宋_GB2312"/>
          <w:color w:val="000000"/>
          <w:sz w:val="30"/>
          <w:szCs w:val="30"/>
        </w:rPr>
        <w:t>《</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年上海市全日制普通中等职业学校自主招收本市初中应届毕业生中来沪人员随迁子女招生考试信息确认表》（右上角标注“随迁”字样）复印件和近期免冠一寸报名照</w:t>
      </w:r>
      <w:r>
        <w:rPr>
          <w:rFonts w:ascii="仿宋_GB2312" w:hAnsi="仿宋" w:eastAsia="仿宋_GB2312"/>
          <w:color w:val="000000"/>
          <w:sz w:val="30"/>
          <w:szCs w:val="30"/>
        </w:rPr>
        <w:t>2张（以报考1所学校计）等材料，根据招生学校要求</w:t>
      </w:r>
      <w:r>
        <w:rPr>
          <w:rFonts w:hint="eastAsia" w:ascii="仿宋_GB2312" w:hAnsi="仿宋" w:eastAsia="仿宋_GB2312"/>
          <w:sz w:val="30"/>
          <w:szCs w:val="30"/>
        </w:rPr>
        <w:t>办理面试或专业测试报名手续。</w:t>
      </w:r>
    </w:p>
    <w:p w14:paraId="41B919C8">
      <w:pPr>
        <w:spacing w:line="560" w:lineRule="exact"/>
        <w:ind w:firstLine="600" w:firstLineChars="200"/>
        <w:rPr>
          <w:rFonts w:ascii="仿宋_GB2312" w:hAnsi="仿宋" w:eastAsia="仿宋_GB2312"/>
          <w:sz w:val="30"/>
          <w:szCs w:val="30"/>
        </w:rPr>
      </w:pPr>
      <w:r>
        <w:rPr>
          <w:rFonts w:ascii="仿宋_GB2312" w:hAnsi="仿宋" w:eastAsia="仿宋_GB2312"/>
          <w:sz w:val="30"/>
          <w:szCs w:val="30"/>
        </w:rPr>
        <w:t>2.中职校面试或专业测试不得收费。</w:t>
      </w:r>
    </w:p>
    <w:p w14:paraId="0F7FDB2E">
      <w:pPr>
        <w:spacing w:line="560" w:lineRule="exact"/>
        <w:ind w:firstLine="600" w:firstLineChars="200"/>
        <w:rPr>
          <w:rFonts w:ascii="楷体_GB2312" w:hAnsi="楷体" w:eastAsia="楷体_GB2312"/>
          <w:sz w:val="30"/>
          <w:szCs w:val="30"/>
        </w:rPr>
      </w:pPr>
      <w:r>
        <w:rPr>
          <w:rFonts w:hint="eastAsia" w:ascii="楷体_GB2312" w:hAnsi="楷体" w:eastAsia="楷体_GB2312"/>
          <w:sz w:val="30"/>
          <w:szCs w:val="30"/>
        </w:rPr>
        <w:t>（二）面试或专业测试安排</w:t>
      </w:r>
    </w:p>
    <w:p w14:paraId="07238D8E">
      <w:pPr>
        <w:widowControl/>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color w:val="000000"/>
          <w:sz w:val="30"/>
          <w:szCs w:val="30"/>
        </w:rPr>
        <w:t>面试或专业测试的科目要求等由招生学校自行确定并及时向社会公布。招生学校</w:t>
      </w:r>
      <w:r>
        <w:rPr>
          <w:rFonts w:hint="eastAsia" w:ascii="仿宋_GB2312" w:hAnsi="仿宋" w:eastAsia="仿宋_GB2312"/>
          <w:sz w:val="30"/>
          <w:szCs w:val="30"/>
        </w:rPr>
        <w:t>须按照《</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年上海市全日制普通中等职业学校自主招收来沪人员随迁子女工作日程表</w:t>
      </w:r>
      <w:r>
        <w:rPr>
          <w:rFonts w:hint="eastAsia" w:ascii="仿宋_GB2312" w:hAnsi="仿宋" w:eastAsia="仿宋_GB2312"/>
          <w:sz w:val="30"/>
          <w:szCs w:val="30"/>
        </w:rPr>
        <w:t>》（见附件</w:t>
      </w:r>
      <w:r>
        <w:rPr>
          <w:rFonts w:ascii="仿宋_GB2312" w:hAnsi="仿宋" w:eastAsia="仿宋_GB2312"/>
          <w:sz w:val="30"/>
          <w:szCs w:val="30"/>
        </w:rPr>
        <w:t>1）安排面试或专业测试时间。</w:t>
      </w:r>
    </w:p>
    <w:p w14:paraId="0A88D033">
      <w:pPr>
        <w:spacing w:line="560" w:lineRule="exact"/>
        <w:ind w:firstLine="600" w:firstLineChars="200"/>
        <w:rPr>
          <w:rFonts w:ascii="楷体_GB2312" w:hAnsi="楷体" w:eastAsia="楷体_GB2312"/>
          <w:sz w:val="30"/>
          <w:szCs w:val="30"/>
        </w:rPr>
      </w:pPr>
      <w:r>
        <w:rPr>
          <w:rFonts w:hint="eastAsia" w:ascii="楷体_GB2312" w:hAnsi="楷体" w:eastAsia="楷体_GB2312"/>
          <w:sz w:val="30"/>
          <w:szCs w:val="30"/>
        </w:rPr>
        <w:t>（三）确定合格名单</w:t>
      </w:r>
    </w:p>
    <w:p w14:paraId="3550FF33">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sz w:val="30"/>
          <w:szCs w:val="30"/>
        </w:rPr>
        <w:t>招生学校应在面试或专业测试完成后，及时将自主面（测）试结果告知学生，并在学校官网公布自主面（测）试合格学生名单。同时，在规定时间内将合格学生名单上报市教育考试院“中职校自主招生资格库”。</w:t>
      </w:r>
    </w:p>
    <w:p w14:paraId="165E0AC6">
      <w:pPr>
        <w:spacing w:line="560" w:lineRule="exact"/>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四、志愿填报</w:t>
      </w:r>
    </w:p>
    <w:p w14:paraId="572671C2">
      <w:pPr>
        <w:widowControl/>
        <w:adjustRightInd w:val="0"/>
        <w:snapToGrid w:val="0"/>
        <w:spacing w:line="560" w:lineRule="exact"/>
        <w:ind w:firstLine="600" w:firstLineChars="200"/>
        <w:rPr>
          <w:rFonts w:ascii="仿宋_GB2312" w:hAnsi="仿宋" w:eastAsia="仿宋_GB2312"/>
          <w:sz w:val="30"/>
          <w:szCs w:val="30"/>
        </w:rPr>
      </w:pPr>
      <w:r>
        <w:rPr>
          <w:rFonts w:ascii="仿宋_GB2312" w:hAnsi="仿宋" w:eastAsia="仿宋_GB2312"/>
          <w:sz w:val="30"/>
          <w:szCs w:val="30"/>
        </w:rPr>
        <w:t>2025</w:t>
      </w:r>
      <w:r>
        <w:rPr>
          <w:rFonts w:hint="eastAsia" w:ascii="仿宋_GB2312" w:hAnsi="仿宋" w:eastAsia="仿宋_GB2312"/>
          <w:sz w:val="30"/>
          <w:szCs w:val="30"/>
        </w:rPr>
        <w:t>年本市中职校自主招收随迁子女志愿填报统一在学业考试后、成绩发布前进行。志愿在市级统一平台进行网上填报。填报完成后，学生本人及家长（监护人）须进行书面确认。</w:t>
      </w:r>
    </w:p>
    <w:p w14:paraId="585790C1">
      <w:pPr>
        <w:spacing w:line="60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凡符合报名条件且报考中职校的随迁子女学生，应在规定时间内登录“上海招考热线”网站（</w:t>
      </w:r>
      <w:r>
        <w:rPr>
          <w:rFonts w:ascii="仿宋_GB2312" w:hAnsi="仿宋" w:eastAsia="仿宋_GB2312"/>
          <w:color w:val="000000"/>
          <w:spacing w:val="-4"/>
          <w:sz w:val="30"/>
          <w:szCs w:val="30"/>
        </w:rPr>
        <w:t>www.shmeea.edu.cn</w:t>
      </w:r>
      <w:r>
        <w:rPr>
          <w:rFonts w:hint="eastAsia" w:ascii="仿宋_GB2312" w:hAnsi="仿宋" w:eastAsia="仿宋_GB2312"/>
          <w:color w:val="000000"/>
          <w:spacing w:val="-4"/>
          <w:sz w:val="30"/>
          <w:szCs w:val="30"/>
        </w:rPr>
        <w:t>，下同</w:t>
      </w:r>
      <w:r>
        <w:rPr>
          <w:rFonts w:ascii="仿宋_GB2312" w:hAnsi="仿宋" w:eastAsia="仿宋_GB2312"/>
          <w:color w:val="000000"/>
          <w:spacing w:val="-4"/>
          <w:sz w:val="30"/>
          <w:szCs w:val="30"/>
        </w:rPr>
        <w:t>）填报志愿。</w:t>
      </w:r>
      <w:r>
        <w:rPr>
          <w:rFonts w:hint="eastAsia" w:ascii="仿宋_GB2312" w:hAnsi="仿宋" w:eastAsia="仿宋_GB2312"/>
          <w:color w:val="000000"/>
          <w:spacing w:val="-4"/>
          <w:sz w:val="30"/>
          <w:szCs w:val="30"/>
        </w:rPr>
        <w:t>每个学生可填报五年一贯制和中高职贯通志愿合计5个，普通中职校志愿</w:t>
      </w:r>
      <w:r>
        <w:rPr>
          <w:rFonts w:ascii="仿宋_GB2312" w:hAnsi="仿宋" w:eastAsia="仿宋_GB2312"/>
          <w:color w:val="000000"/>
          <w:spacing w:val="-4"/>
          <w:sz w:val="30"/>
          <w:szCs w:val="30"/>
        </w:rPr>
        <w:t>2个。学生填报的招生代码（6位数）将作为投档录取时的唯一依据。报考有面试或专业测试要求专业的学生，应参加过相关招生学校组织的面试或专业测试，并进入“中职校自主招生资格库”。</w:t>
      </w:r>
    </w:p>
    <w:p w14:paraId="01F79AB1">
      <w:pPr>
        <w:spacing w:line="600" w:lineRule="exact"/>
        <w:ind w:firstLine="584" w:firstLineChars="200"/>
        <w:rPr>
          <w:rFonts w:ascii="仿宋_GB2312" w:eastAsia="仿宋_GB2312" w:cs="仿宋_GB2312"/>
          <w:sz w:val="30"/>
          <w:szCs w:val="30"/>
        </w:rPr>
      </w:pPr>
      <w:r>
        <w:rPr>
          <w:rFonts w:hint="eastAsia" w:ascii="仿宋_GB2312" w:hAnsi="仿宋" w:eastAsia="仿宋_GB2312"/>
          <w:color w:val="000000"/>
          <w:spacing w:val="-4"/>
          <w:sz w:val="30"/>
          <w:szCs w:val="30"/>
        </w:rPr>
        <w:t>通过市级优秀体育生相关资格确认的随迁子女学生,可</w:t>
      </w:r>
      <w:r>
        <w:rPr>
          <w:rFonts w:hint="eastAsia" w:ascii="仿宋_GB2312" w:eastAsia="仿宋_GB2312" w:cs="仿宋_GB2312"/>
          <w:sz w:val="30"/>
          <w:szCs w:val="30"/>
        </w:rPr>
        <w:t>填报该校相关资格限定的普通中职校志愿，该志愿可与其他普通中职校志愿兼报。</w:t>
      </w:r>
    </w:p>
    <w:p w14:paraId="0415A365">
      <w:pPr>
        <w:widowControl/>
        <w:adjustRightInd w:val="0"/>
        <w:snapToGrid w:val="0"/>
        <w:spacing w:line="56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学生须根据各校招生计划、招生要求、住宿条件和收费标准等，慎重选择学校及专业。</w:t>
      </w:r>
      <w:r>
        <w:rPr>
          <w:rFonts w:hint="eastAsia" w:ascii="仿宋_GB2312" w:hAnsi="仿宋" w:eastAsia="仿宋_GB2312" w:cs="仿宋_GB2312"/>
          <w:color w:val="000000"/>
          <w:sz w:val="30"/>
          <w:szCs w:val="30"/>
        </w:rPr>
        <w:t>有身体条件及其他特殊要求的中职专业志愿，学生须符合相关要求才能填报，若因不符合招生要求而被学校退档，则无法再被其他学校录取。</w:t>
      </w:r>
    </w:p>
    <w:p w14:paraId="02F5CBC0">
      <w:pPr>
        <w:widowControl/>
        <w:adjustRightInd w:val="0"/>
        <w:snapToGrid w:val="0"/>
        <w:spacing w:line="560" w:lineRule="exact"/>
        <w:ind w:firstLine="600" w:firstLineChars="200"/>
        <w:rPr>
          <w:rFonts w:ascii="仿宋_GB2312" w:hAnsi="仿宋" w:eastAsia="仿宋_GB2312"/>
          <w:color w:val="000000"/>
          <w:spacing w:val="-4"/>
          <w:sz w:val="30"/>
          <w:szCs w:val="30"/>
        </w:rPr>
      </w:pPr>
      <w:r>
        <w:rPr>
          <w:rFonts w:hint="eastAsia" w:ascii="仿宋_GB2312" w:hAnsi="仿宋" w:eastAsia="仿宋_GB2312"/>
          <w:sz w:val="30"/>
          <w:szCs w:val="30"/>
        </w:rPr>
        <w:t>学生本人及家长（监护人）须在书面志愿表上完成签字确认，其网上填报的志愿方可生效。本市应届初三学生在学籍学校进行志愿签字确认，签字确认时不可更改任何志愿信息。</w:t>
      </w:r>
    </w:p>
    <w:p w14:paraId="79065A43">
      <w:pPr>
        <w:spacing w:line="56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五、招生录取</w:t>
      </w:r>
    </w:p>
    <w:p w14:paraId="08484F57">
      <w:pPr>
        <w:spacing w:line="560" w:lineRule="exact"/>
        <w:ind w:firstLine="600"/>
        <w:rPr>
          <w:rFonts w:ascii="仿宋_GB2312" w:hAnsi="仿宋" w:eastAsia="仿宋_GB2312"/>
          <w:color w:val="000000"/>
          <w:sz w:val="30"/>
          <w:szCs w:val="30"/>
        </w:rPr>
      </w:pPr>
      <w:r>
        <w:rPr>
          <w:rFonts w:hint="eastAsia" w:ascii="仿宋_GB2312" w:hAnsi="仿宋" w:eastAsia="仿宋_GB2312"/>
          <w:color w:val="000000"/>
          <w:sz w:val="30"/>
          <w:szCs w:val="30"/>
        </w:rPr>
        <w:t>随迁子女招生以学业考试语文、数学、外语科目成绩作为录取的基本依据，各科目满分均为</w:t>
      </w:r>
      <w:r>
        <w:rPr>
          <w:rFonts w:ascii="仿宋_GB2312" w:hAnsi="仿宋" w:eastAsia="仿宋_GB2312"/>
          <w:color w:val="000000"/>
          <w:sz w:val="30"/>
          <w:szCs w:val="30"/>
        </w:rPr>
        <w:t>150分，总分450分。</w:t>
      </w:r>
    </w:p>
    <w:p w14:paraId="6AE05DAD">
      <w:pPr>
        <w:spacing w:line="560" w:lineRule="exact"/>
        <w:ind w:firstLine="600"/>
        <w:rPr>
          <w:rFonts w:ascii="仿宋_GB2312" w:hAnsi="仿宋" w:eastAsia="仿宋_GB2312"/>
          <w:color w:val="000000"/>
          <w:sz w:val="30"/>
          <w:szCs w:val="30"/>
        </w:rPr>
      </w:pPr>
      <w:r>
        <w:rPr>
          <w:rFonts w:hint="eastAsia" w:ascii="仿宋_GB2312" w:hAnsi="仿宋" w:eastAsia="仿宋_GB2312"/>
          <w:color w:val="000000"/>
          <w:sz w:val="30"/>
          <w:szCs w:val="30"/>
        </w:rPr>
        <w:t>随迁子女招生录取工作由市教育考试院根据学生录取成绩和志愿，以“分数优先、遵循志愿、一轮投档”的平行志愿方式，由高分到低分，按学校招生计划</w:t>
      </w:r>
      <w:r>
        <w:rPr>
          <w:rFonts w:ascii="仿宋_GB2312" w:hAnsi="仿宋" w:eastAsia="仿宋_GB2312"/>
          <w:color w:val="000000"/>
          <w:sz w:val="30"/>
          <w:szCs w:val="30"/>
        </w:rPr>
        <w:t>1：1比例进行网上投档录取（末位同分</w:t>
      </w:r>
      <w:r>
        <w:rPr>
          <w:rFonts w:hint="eastAsia" w:ascii="仿宋_GB2312" w:hAnsi="仿宋" w:eastAsia="仿宋_GB2312"/>
          <w:color w:val="000000"/>
          <w:sz w:val="30"/>
          <w:szCs w:val="30"/>
        </w:rPr>
        <w:t>时同分同投）。录取顺序依次为：（1）五年一贯制和中高职贯通；（2）普通中职校志愿。</w:t>
      </w:r>
    </w:p>
    <w:p w14:paraId="6621953A">
      <w:pPr>
        <w:widowControl/>
        <w:spacing w:line="560" w:lineRule="exact"/>
        <w:ind w:firstLine="600"/>
        <w:rPr>
          <w:rFonts w:ascii="仿宋_GB2312" w:hAnsi="仿宋" w:eastAsia="仿宋_GB2312"/>
          <w:color w:val="000000"/>
          <w:sz w:val="30"/>
          <w:szCs w:val="30"/>
        </w:rPr>
      </w:pPr>
      <w:r>
        <w:rPr>
          <w:rFonts w:hint="eastAsia" w:ascii="仿宋_GB2312" w:hAnsi="仿宋" w:eastAsia="仿宋_GB2312"/>
          <w:color w:val="000000"/>
          <w:sz w:val="30"/>
          <w:szCs w:val="30"/>
        </w:rPr>
        <w:t>五年一贯制和中高职贯通录取学生的录取成绩须达到市统一划定的最低投档控制分数线。被五年一贯制和中高职贯通录取的学生，不再进行普通中职校志愿的投档。</w:t>
      </w:r>
    </w:p>
    <w:p w14:paraId="058AE789">
      <w:pPr>
        <w:widowControl/>
        <w:spacing w:line="560" w:lineRule="exact"/>
        <w:ind w:firstLine="600"/>
        <w:rPr>
          <w:rFonts w:ascii="仿宋_GB2312" w:hAnsi="仿宋" w:eastAsia="仿宋_GB2312"/>
          <w:color w:val="000000"/>
          <w:sz w:val="30"/>
          <w:szCs w:val="30"/>
        </w:rPr>
      </w:pPr>
      <w:r>
        <w:rPr>
          <w:rFonts w:hint="eastAsia" w:ascii="仿宋_GB2312" w:hAnsi="仿宋" w:eastAsia="仿宋_GB2312"/>
          <w:color w:val="000000"/>
          <w:sz w:val="30"/>
          <w:szCs w:val="30"/>
        </w:rPr>
        <w:t>普通中职校志愿投档录取时不分专业，学生进校后，学校根据学生成绩、志愿及计划等进行专业分班和调剂。</w:t>
      </w:r>
    </w:p>
    <w:p w14:paraId="7DFB1FC1">
      <w:pPr>
        <w:spacing w:line="560" w:lineRule="exact"/>
        <w:ind w:firstLine="600"/>
        <w:rPr>
          <w:rFonts w:ascii="仿宋_GB2312" w:hAnsi="仿宋" w:eastAsia="仿宋_GB2312"/>
          <w:color w:val="000000"/>
          <w:sz w:val="30"/>
          <w:szCs w:val="30"/>
        </w:rPr>
      </w:pPr>
      <w:r>
        <w:rPr>
          <w:rFonts w:hint="eastAsia" w:ascii="仿宋_GB2312" w:hAnsi="仿宋" w:eastAsia="仿宋_GB2312"/>
          <w:color w:val="000000"/>
          <w:sz w:val="30"/>
          <w:szCs w:val="30"/>
        </w:rPr>
        <w:t>招生学校统一录取工作结束后，市教育考试院在“上海招考热线”网站公布征求志愿招生学校名单和余额计划。征求志愿录取仅限普通中职校志愿（含市级优秀体育学生），五年一贯制和中高职贯通录取不进行征求志愿。符合</w:t>
      </w:r>
      <w:r>
        <w:rPr>
          <w:rFonts w:ascii="仿宋_GB2312" w:hAnsi="仿宋" w:eastAsia="仿宋_GB2312"/>
          <w:color w:val="000000"/>
          <w:sz w:val="30"/>
          <w:szCs w:val="30"/>
        </w:rPr>
        <w:t>2025</w:t>
      </w:r>
      <w:r>
        <w:rPr>
          <w:rFonts w:hint="eastAsia" w:ascii="仿宋_GB2312" w:hAnsi="仿宋" w:eastAsia="仿宋_GB2312"/>
          <w:color w:val="000000"/>
          <w:sz w:val="30"/>
          <w:szCs w:val="30"/>
        </w:rPr>
        <w:t>年随迁子女招生报名条件，参加了学业考试且有有效成绩，未被其他学校录取的学生，可选择</w:t>
      </w:r>
      <w:r>
        <w:rPr>
          <w:rFonts w:ascii="仿宋_GB2312" w:hAnsi="仿宋" w:eastAsia="仿宋_GB2312"/>
          <w:color w:val="000000"/>
          <w:sz w:val="30"/>
          <w:szCs w:val="30"/>
        </w:rPr>
        <w:t>1所学校进行登记。招生学校按照招生要求进行</w:t>
      </w:r>
      <w:r>
        <w:rPr>
          <w:rFonts w:hint="eastAsia" w:ascii="仿宋_GB2312" w:hAnsi="仿宋" w:eastAsia="仿宋_GB2312"/>
          <w:color w:val="000000"/>
          <w:sz w:val="30"/>
          <w:szCs w:val="30"/>
        </w:rPr>
        <w:t>征求志愿</w:t>
      </w:r>
      <w:r>
        <w:rPr>
          <w:rFonts w:ascii="仿宋_GB2312" w:hAnsi="仿宋" w:eastAsia="仿宋_GB2312"/>
          <w:color w:val="000000"/>
          <w:sz w:val="30"/>
          <w:szCs w:val="30"/>
        </w:rPr>
        <w:t>录取，同时将录取学生名单汇总后报市教育考试院。</w:t>
      </w:r>
    </w:p>
    <w:p w14:paraId="2646EC05">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学生被志愿学校录取后，不得要求更改录取结果。</w:t>
      </w:r>
    </w:p>
    <w:p w14:paraId="45DDCB57">
      <w:pPr>
        <w:spacing w:line="56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六、招生章程</w:t>
      </w:r>
    </w:p>
    <w:p w14:paraId="1A496084">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各招生学校须于2025年</w:t>
      </w:r>
      <w:r>
        <w:rPr>
          <w:rFonts w:ascii="仿宋_GB2312" w:hAnsi="仿宋" w:eastAsia="仿宋_GB2312"/>
          <w:color w:val="000000"/>
          <w:sz w:val="30"/>
          <w:szCs w:val="30"/>
        </w:rPr>
        <w:t>3月下旬完成</w:t>
      </w:r>
      <w:r>
        <w:rPr>
          <w:rFonts w:hint="eastAsia" w:ascii="仿宋_GB2312" w:hAnsi="仿宋" w:eastAsia="仿宋_GB2312"/>
          <w:color w:val="000000"/>
          <w:sz w:val="30"/>
          <w:szCs w:val="30"/>
        </w:rPr>
        <w:t>招生章程制定，并填报《</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年上海市中等职业学校招收</w:t>
      </w:r>
      <w:r>
        <w:rPr>
          <w:rFonts w:ascii="仿宋_GB2312" w:hAnsi="仿宋" w:eastAsia="仿宋_GB2312"/>
          <w:color w:val="000000"/>
          <w:sz w:val="30"/>
          <w:szCs w:val="30"/>
        </w:rPr>
        <w:t>随迁子女</w:t>
      </w:r>
      <w:r>
        <w:rPr>
          <w:rFonts w:hint="eastAsia" w:ascii="仿宋_GB2312" w:hAnsi="仿宋" w:eastAsia="仿宋_GB2312"/>
          <w:color w:val="000000"/>
          <w:sz w:val="30"/>
          <w:szCs w:val="30"/>
        </w:rPr>
        <w:t>章程核准备案表（正表）》（附件2）和《</w:t>
      </w:r>
      <w:r>
        <w:rPr>
          <w:rFonts w:ascii="仿宋_GB2312" w:hAnsi="仿宋" w:eastAsia="仿宋_GB2312"/>
          <w:color w:val="000000"/>
          <w:sz w:val="30"/>
          <w:szCs w:val="30"/>
        </w:rPr>
        <w:t>2025</w:t>
      </w:r>
      <w:r>
        <w:rPr>
          <w:rFonts w:hint="eastAsia" w:ascii="仿宋_GB2312" w:hAnsi="仿宋" w:eastAsia="仿宋_GB2312"/>
          <w:color w:val="000000"/>
          <w:sz w:val="30"/>
          <w:szCs w:val="30"/>
        </w:rPr>
        <w:t>年上海市中等职业学校</w:t>
      </w:r>
      <w:r>
        <w:rPr>
          <w:rFonts w:ascii="仿宋_GB2312" w:hAnsi="仿宋" w:eastAsia="仿宋_GB2312"/>
          <w:color w:val="000000"/>
          <w:sz w:val="30"/>
          <w:szCs w:val="30"/>
        </w:rPr>
        <w:t>招收随迁子女</w:t>
      </w:r>
      <w:r>
        <w:rPr>
          <w:rFonts w:hint="eastAsia" w:ascii="仿宋_GB2312" w:hAnsi="仿宋" w:eastAsia="仿宋_GB2312"/>
          <w:color w:val="000000"/>
          <w:sz w:val="30"/>
          <w:szCs w:val="30"/>
        </w:rPr>
        <w:t>相关信息核定备案表（副表）》（附件3），经上级主管部门（贯通类专业须同时经贯通高校）同意后，报送市教育考试院</w:t>
      </w:r>
      <w:r>
        <w:rPr>
          <w:rFonts w:ascii="仿宋_GB2312" w:hAnsi="仿宋" w:eastAsia="仿宋_GB2312"/>
          <w:color w:val="000000"/>
          <w:sz w:val="30"/>
          <w:szCs w:val="30"/>
        </w:rPr>
        <w:t>。市教委对招生章程进行核实、备案。经备案的招生章程不得擅自更改。招生章程经市教委备案后，各招生学校应及时向社会公布。学校法定代表人应对本校招生章程及有关宣传材料的真实性负责。市教委将对招生学校招生章程的执行情况进行督查。</w:t>
      </w:r>
    </w:p>
    <w:p w14:paraId="299E2EDE">
      <w:pPr>
        <w:spacing w:line="56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七、其他说明</w:t>
      </w:r>
    </w:p>
    <w:p w14:paraId="618A0B7B">
      <w:pPr>
        <w:widowControl/>
        <w:snapToGrid w:val="0"/>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（一）被中职校录取的随迁子女须按照《上海市教育委员会关于印发〈上海市中等职业学校学生学籍管理实施办法〉的通知》（沪教委规</w:t>
      </w:r>
      <w:r>
        <w:rPr>
          <w:rFonts w:hint="eastAsia" w:ascii="仿宋_GB2312" w:hAnsi="仿宋" w:eastAsia="仿宋_GB2312"/>
          <w:color w:val="000000"/>
          <w:spacing w:val="-6"/>
          <w:sz w:val="30"/>
          <w:szCs w:val="30"/>
        </w:rPr>
        <w:t>〔</w:t>
      </w:r>
      <w:r>
        <w:rPr>
          <w:rFonts w:ascii="仿宋_GB2312" w:hAnsi="仿宋" w:eastAsia="仿宋_GB2312"/>
          <w:color w:val="000000"/>
          <w:spacing w:val="-6"/>
          <w:sz w:val="30"/>
          <w:szCs w:val="30"/>
        </w:rPr>
        <w:t>2018〕</w:t>
      </w:r>
      <w:r>
        <w:rPr>
          <w:rFonts w:ascii="仿宋_GB2312" w:hAnsi="仿宋" w:eastAsia="仿宋_GB2312"/>
          <w:color w:val="000000"/>
          <w:sz w:val="30"/>
          <w:szCs w:val="30"/>
        </w:rPr>
        <w:t>2</w:t>
      </w:r>
      <w:r>
        <w:rPr>
          <w:rFonts w:hint="eastAsia" w:ascii="仿宋_GB2312" w:hAnsi="仿宋" w:eastAsia="仿宋_GB2312"/>
          <w:sz w:val="30"/>
          <w:szCs w:val="30"/>
        </w:rPr>
        <w:t>号）、</w:t>
      </w:r>
      <w:r>
        <w:rPr>
          <w:rFonts w:hint="eastAsia" w:ascii="仿宋_GB2312" w:hAnsi="仿宋" w:eastAsia="仿宋_GB2312"/>
          <w:color w:val="000000"/>
          <w:sz w:val="30"/>
          <w:szCs w:val="30"/>
        </w:rPr>
        <w:t>五年一贯制和中高职贯通试点工作的有关规定，凭招生学校录取通知书，在规定时间内到学校办理报到注册等相关手续，学生户口一律不迁入学校。</w:t>
      </w:r>
    </w:p>
    <w:p w14:paraId="72066D46">
      <w:pPr>
        <w:spacing w:line="560" w:lineRule="exact"/>
        <w:ind w:firstLine="600" w:firstLineChars="200"/>
        <w:rPr>
          <w:rFonts w:ascii="仿宋_GB2312" w:hAnsi="仿宋" w:eastAsia="仿宋_GB2312" w:cs="Arial"/>
          <w:color w:val="000000"/>
          <w:kern w:val="0"/>
          <w:sz w:val="30"/>
          <w:szCs w:val="30"/>
        </w:rPr>
      </w:pPr>
      <w:r>
        <w:rPr>
          <w:rFonts w:hint="eastAsia" w:ascii="仿宋_GB2312" w:hAnsi="仿宋" w:eastAsia="仿宋_GB2312"/>
          <w:color w:val="000000"/>
          <w:sz w:val="30"/>
          <w:szCs w:val="30"/>
        </w:rPr>
        <w:t>（二）符合规定的随迁子女参加中职校自主招生并具有本市中等职业教育完整学习经历的，毕业后可选择在本市参加专科层次依法自主招生考试和三校生高考（专科层次）；符合规定的随迁子女参加专科层次依法自主招生考试或三校生高考（专科层次），并具有高等职业教育完整学习经历的，可参加本市普通高等学校专升本招生考试。具体要求须按照当年教育部和本市有关规定执行。</w:t>
      </w:r>
    </w:p>
    <w:p w14:paraId="1729F61C">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（三）随迁子女学生就读中职教育阶段，按照《上海市教育委员会</w:t>
      </w:r>
      <w:r>
        <w:rPr>
          <w:rFonts w:ascii="仿宋_GB2312" w:hAnsi="仿宋" w:eastAsia="仿宋_GB2312"/>
          <w:color w:val="000000"/>
          <w:sz w:val="30"/>
          <w:szCs w:val="30"/>
        </w:rPr>
        <w:t xml:space="preserve"> </w:t>
      </w:r>
      <w:r>
        <w:rPr>
          <w:rFonts w:hint="eastAsia" w:ascii="仿宋_GB2312" w:hAnsi="仿宋" w:eastAsia="仿宋_GB2312"/>
          <w:color w:val="000000"/>
          <w:sz w:val="30"/>
          <w:szCs w:val="30"/>
        </w:rPr>
        <w:t>上海市财政局</w:t>
      </w:r>
      <w:r>
        <w:rPr>
          <w:rFonts w:ascii="仿宋_GB2312" w:hAnsi="仿宋" w:eastAsia="仿宋_GB2312"/>
          <w:color w:val="000000"/>
          <w:sz w:val="30"/>
          <w:szCs w:val="30"/>
        </w:rPr>
        <w:t xml:space="preserve"> </w:t>
      </w:r>
      <w:r>
        <w:rPr>
          <w:rFonts w:hint="eastAsia" w:ascii="仿宋_GB2312" w:hAnsi="仿宋" w:eastAsia="仿宋_GB2312"/>
          <w:color w:val="000000"/>
          <w:sz w:val="30"/>
          <w:szCs w:val="30"/>
        </w:rPr>
        <w:t>上海市民政局</w:t>
      </w:r>
      <w:r>
        <w:rPr>
          <w:rFonts w:ascii="仿宋_GB2312" w:hAnsi="仿宋" w:eastAsia="仿宋_GB2312"/>
          <w:color w:val="000000"/>
          <w:sz w:val="30"/>
          <w:szCs w:val="30"/>
        </w:rPr>
        <w:t xml:space="preserve"> </w:t>
      </w:r>
      <w:r>
        <w:rPr>
          <w:rFonts w:hint="eastAsia" w:ascii="仿宋_GB2312" w:hAnsi="仿宋" w:eastAsia="仿宋_GB2312"/>
          <w:color w:val="000000"/>
          <w:sz w:val="30"/>
          <w:szCs w:val="30"/>
        </w:rPr>
        <w:t>上海市残疾人联合会关于印发</w:t>
      </w:r>
      <w:r>
        <w:rPr>
          <w:rFonts w:ascii="仿宋_GB2312" w:hAnsi="仿宋" w:eastAsia="仿宋_GB2312"/>
          <w:color w:val="000000"/>
          <w:sz w:val="30"/>
          <w:szCs w:val="30"/>
        </w:rPr>
        <w:t>&lt;上海市中小学幼儿园学生资助资金管理实施办法&gt;的通知》（沪教委规〔2022〕8号）</w:t>
      </w:r>
      <w:r>
        <w:rPr>
          <w:rFonts w:hint="eastAsia" w:ascii="仿宋_GB2312" w:hAnsi="仿宋" w:eastAsia="仿宋_GB2312"/>
          <w:color w:val="000000"/>
          <w:sz w:val="30"/>
          <w:szCs w:val="30"/>
        </w:rPr>
        <w:t>和《上海市教育委员会 上海市财政局关于调整本市高等教育阶段和高中阶段国家学生资助政策的通知》（沪教委财〔2024〕100号）</w:t>
      </w:r>
      <w:r>
        <w:rPr>
          <w:rFonts w:ascii="仿宋_GB2312" w:hAnsi="仿宋" w:eastAsia="仿宋_GB2312"/>
          <w:color w:val="000000"/>
          <w:sz w:val="30"/>
          <w:szCs w:val="30"/>
        </w:rPr>
        <w:t>等有关规定，享受本市学生同等国家资助等政策。</w:t>
      </w:r>
    </w:p>
    <w:p w14:paraId="6CB245F3">
      <w:pPr>
        <w:spacing w:line="560" w:lineRule="exact"/>
        <w:ind w:firstLine="600" w:firstLineChars="200"/>
        <w:rPr>
          <w:rFonts w:ascii="仿宋_GB2312" w:hAnsi="仿宋" w:eastAsia="仿宋_GB2312"/>
          <w:color w:val="000000"/>
          <w:spacing w:val="-6"/>
          <w:sz w:val="30"/>
          <w:szCs w:val="30"/>
        </w:rPr>
      </w:pPr>
      <w:r>
        <w:rPr>
          <w:rFonts w:hint="eastAsia" w:ascii="仿宋_GB2312" w:hAnsi="仿宋" w:eastAsia="仿宋_GB2312"/>
          <w:color w:val="000000"/>
          <w:sz w:val="30"/>
          <w:szCs w:val="30"/>
        </w:rPr>
        <w:t>（四）随迁子女学生就读中职教育阶段，按物价部门规定的中职校</w:t>
      </w:r>
      <w:r>
        <w:rPr>
          <w:rFonts w:hint="eastAsia" w:ascii="仿宋_GB2312" w:hAnsi="仿宋" w:eastAsia="仿宋_GB2312"/>
          <w:color w:val="000000"/>
          <w:spacing w:val="-6"/>
          <w:sz w:val="30"/>
          <w:szCs w:val="30"/>
        </w:rPr>
        <w:t>收费标准缴费，学校不得随意增加收费项目和提高收费标准。</w:t>
      </w:r>
    </w:p>
    <w:p w14:paraId="6C48600C">
      <w:pPr>
        <w:spacing w:line="560" w:lineRule="exact"/>
        <w:ind w:firstLine="576" w:firstLineChars="200"/>
        <w:rPr>
          <w:rFonts w:ascii="仿宋_GB2312" w:hAnsi="仿宋" w:eastAsia="仿宋_GB2312"/>
          <w:color w:val="000000"/>
          <w:spacing w:val="-6"/>
          <w:sz w:val="30"/>
          <w:szCs w:val="30"/>
        </w:rPr>
      </w:pPr>
      <w:r>
        <w:rPr>
          <w:rFonts w:hint="eastAsia" w:ascii="仿宋_GB2312" w:hAnsi="仿宋" w:eastAsia="仿宋_GB2312"/>
          <w:color w:val="000000"/>
          <w:spacing w:val="-6"/>
          <w:sz w:val="30"/>
          <w:szCs w:val="30"/>
        </w:rPr>
        <w:t>（五）</w:t>
      </w:r>
      <w:r>
        <w:rPr>
          <w:rFonts w:hint="eastAsia" w:ascii="仿宋_GB2312" w:hAnsi="仿宋" w:eastAsia="仿宋_GB2312"/>
          <w:kern w:val="0"/>
          <w:sz w:val="30"/>
          <w:szCs w:val="30"/>
        </w:rPr>
        <w:t>上海音乐学院附属中等音乐专科学校、上海戏剧学院附属舞蹈学校、上海戏剧学院附属戏曲学校、上海市马戏学校、上海市体育运动学校、上海体育大学附属竞技体育学校和上海市第二体育运动学校等独立设置的艺体类</w:t>
      </w:r>
      <w:r>
        <w:rPr>
          <w:rFonts w:ascii="仿宋_GB2312" w:hAnsi="仿宋" w:eastAsia="仿宋_GB2312"/>
          <w:kern w:val="0"/>
          <w:sz w:val="30"/>
          <w:szCs w:val="30"/>
        </w:rPr>
        <w:t>学校，须</w:t>
      </w:r>
      <w:r>
        <w:rPr>
          <w:rFonts w:hint="eastAsia" w:ascii="仿宋_GB2312" w:hAnsi="仿宋" w:eastAsia="仿宋_GB2312"/>
          <w:sz w:val="30"/>
          <w:szCs w:val="30"/>
        </w:rPr>
        <w:t>制定招生方案，于</w:t>
      </w:r>
      <w:r>
        <w:rPr>
          <w:rFonts w:ascii="仿宋_GB2312" w:hAnsi="仿宋" w:eastAsia="仿宋_GB2312"/>
          <w:sz w:val="30"/>
          <w:szCs w:val="30"/>
        </w:rPr>
        <w:t>2025</w:t>
      </w:r>
      <w:r>
        <w:rPr>
          <w:rFonts w:hint="eastAsia" w:ascii="仿宋_GB2312" w:hAnsi="仿宋" w:eastAsia="仿宋_GB2312"/>
          <w:sz w:val="30"/>
          <w:szCs w:val="30"/>
        </w:rPr>
        <w:t>年</w:t>
      </w:r>
      <w:r>
        <w:rPr>
          <w:rFonts w:ascii="仿宋_GB2312" w:hAnsi="仿宋" w:eastAsia="仿宋_GB2312"/>
          <w:sz w:val="30"/>
          <w:szCs w:val="30"/>
        </w:rPr>
        <w:t>3月底前报</w:t>
      </w:r>
      <w:r>
        <w:rPr>
          <w:rFonts w:hint="eastAsia" w:ascii="仿宋_GB2312" w:hAnsi="仿宋" w:eastAsia="仿宋_GB2312"/>
          <w:sz w:val="30"/>
          <w:szCs w:val="30"/>
        </w:rPr>
        <w:t>市教委和</w:t>
      </w:r>
      <w:r>
        <w:rPr>
          <w:rFonts w:ascii="仿宋_GB2312" w:hAnsi="仿宋" w:eastAsia="仿宋_GB2312"/>
          <w:sz w:val="30"/>
          <w:szCs w:val="30"/>
        </w:rPr>
        <w:t>市</w:t>
      </w:r>
      <w:r>
        <w:rPr>
          <w:rFonts w:hint="eastAsia" w:ascii="仿宋_GB2312" w:hAnsi="仿宋" w:eastAsia="仿宋_GB2312"/>
          <w:sz w:val="30"/>
          <w:szCs w:val="30"/>
        </w:rPr>
        <w:t>教育考试院备案后</w:t>
      </w:r>
      <w:r>
        <w:rPr>
          <w:rFonts w:ascii="仿宋_GB2312" w:hAnsi="仿宋" w:eastAsia="仿宋_GB2312"/>
          <w:sz w:val="30"/>
          <w:szCs w:val="30"/>
        </w:rPr>
        <w:t>向社会公布。学校须严格按照招生方案开展招生录取工作，不得招收已被</w:t>
      </w:r>
      <w:r>
        <w:rPr>
          <w:rFonts w:hint="eastAsia" w:ascii="仿宋_GB2312" w:hAnsi="仿宋" w:eastAsia="仿宋_GB2312"/>
          <w:sz w:val="30"/>
          <w:szCs w:val="30"/>
        </w:rPr>
        <w:t>本市高中阶段各类学校</w:t>
      </w:r>
      <w:r>
        <w:rPr>
          <w:rFonts w:ascii="仿宋_GB2312" w:hAnsi="仿宋" w:eastAsia="仿宋_GB2312"/>
          <w:sz w:val="30"/>
          <w:szCs w:val="30"/>
        </w:rPr>
        <w:t>录取的学生。</w:t>
      </w:r>
      <w:r>
        <w:rPr>
          <w:rFonts w:hint="eastAsia" w:ascii="仿宋_GB2312" w:hAnsi="仿宋" w:eastAsia="仿宋_GB2312"/>
          <w:sz w:val="30"/>
          <w:szCs w:val="30"/>
        </w:rPr>
        <w:t>录取学生</w:t>
      </w:r>
      <w:r>
        <w:rPr>
          <w:rFonts w:ascii="仿宋_GB2312" w:hAnsi="仿宋" w:eastAsia="仿宋_GB2312"/>
          <w:sz w:val="30"/>
          <w:szCs w:val="30"/>
        </w:rPr>
        <w:t>名单于2025</w:t>
      </w:r>
      <w:r>
        <w:rPr>
          <w:rFonts w:hint="eastAsia" w:ascii="仿宋_GB2312" w:hAnsi="仿宋" w:eastAsia="仿宋_GB2312"/>
          <w:sz w:val="30"/>
          <w:szCs w:val="30"/>
        </w:rPr>
        <w:t>年</w:t>
      </w:r>
      <w:r>
        <w:rPr>
          <w:rFonts w:ascii="仿宋_GB2312" w:hAnsi="仿宋" w:eastAsia="仿宋_GB2312"/>
          <w:sz w:val="30"/>
          <w:szCs w:val="30"/>
        </w:rPr>
        <w:t>8月底前报市教育考试院。</w:t>
      </w:r>
    </w:p>
    <w:p w14:paraId="0FF18787">
      <w:pPr>
        <w:spacing w:line="56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八、工作要求</w:t>
      </w:r>
    </w:p>
    <w:p w14:paraId="06A987E6">
      <w:pPr>
        <w:spacing w:line="560" w:lineRule="exact"/>
        <w:ind w:firstLine="600" w:firstLineChars="200"/>
        <w:rPr>
          <w:rFonts w:ascii="黑体" w:hAnsi="仿宋" w:eastAsia="黑体"/>
          <w:color w:val="000000"/>
          <w:sz w:val="30"/>
          <w:szCs w:val="30"/>
        </w:rPr>
      </w:pPr>
      <w:r>
        <w:rPr>
          <w:rFonts w:hint="eastAsia" w:ascii="仿宋_GB2312" w:hAnsi="仿宋" w:eastAsia="仿宋_GB2312"/>
          <w:color w:val="000000"/>
          <w:sz w:val="30"/>
          <w:szCs w:val="30"/>
        </w:rPr>
        <w:t>本市中职校自主招收随迁子女工作，以“学生申请、学校招生、统一办法、全市统筹”为工作原则，由市教育考试院统筹协调，各区招考机构具体组织实施。</w:t>
      </w:r>
    </w:p>
    <w:p w14:paraId="72F5BC76">
      <w:pPr>
        <w:snapToGrid w:val="0"/>
        <w:spacing w:line="560" w:lineRule="exact"/>
        <w:ind w:firstLine="600" w:firstLineChars="200"/>
        <w:rPr>
          <w:rFonts w:ascii="仿宋_GB2312" w:hAnsi="仿宋" w:eastAsia="仿宋_GB2312"/>
          <w:color w:val="000000"/>
          <w:kern w:val="0"/>
          <w:sz w:val="30"/>
          <w:szCs w:val="30"/>
        </w:rPr>
      </w:pPr>
      <w:r>
        <w:rPr>
          <w:rFonts w:hint="eastAsia" w:ascii="仿宋_GB2312" w:hAnsi="仿宋" w:eastAsia="仿宋_GB2312"/>
          <w:color w:val="000000"/>
          <w:sz w:val="30"/>
          <w:szCs w:val="30"/>
        </w:rPr>
        <w:t>各区教育局要</w:t>
      </w:r>
      <w:r>
        <w:rPr>
          <w:rFonts w:hint="eastAsia" w:ascii="仿宋_GB2312" w:hAnsi="仿宋" w:eastAsia="仿宋_GB2312"/>
          <w:color w:val="000000"/>
          <w:kern w:val="0"/>
          <w:sz w:val="30"/>
          <w:szCs w:val="30"/>
        </w:rPr>
        <w:t>切实加强领导和管理，</w:t>
      </w:r>
      <w:r>
        <w:rPr>
          <w:rFonts w:hint="eastAsia" w:ascii="仿宋_GB2312" w:hAnsi="仿宋" w:eastAsia="仿宋_GB2312"/>
          <w:color w:val="000000"/>
          <w:sz w:val="30"/>
          <w:szCs w:val="30"/>
        </w:rPr>
        <w:t>按照招生工作规定，规范招生流程，</w:t>
      </w:r>
      <w:r>
        <w:rPr>
          <w:rFonts w:hint="eastAsia" w:ascii="仿宋_GB2312" w:hAnsi="仿宋" w:eastAsia="仿宋_GB2312"/>
          <w:color w:val="000000"/>
          <w:kern w:val="0"/>
          <w:sz w:val="30"/>
          <w:szCs w:val="30"/>
        </w:rPr>
        <w:t>完善各项制度，加强人员培训，保证随迁子女考试招生工作的顺利进行。</w:t>
      </w:r>
    </w:p>
    <w:p w14:paraId="5778E8CA">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各招生学校要加强对招生工作的领导，原则上校长为招生工作第一负责人。招生学校要认真执行有关招生政策和规定，准确、真实、客观、规范地做好考试招生、学生资助等有关政策的解读工作，进行招生宣传；认真、负责、热情、妥善地处理学生和家长的来电、来信和来访，对社会和家长反映比较集中的问题，及时向区招考机构或市教育考试院报告。</w:t>
      </w:r>
    </w:p>
    <w:p w14:paraId="26C7E6E3">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招生学校主管单位要加强领导，严格遵守招生监督检查的规定，坚决查处以权谋私、弄虚作假、索贿受贿等违法违纪行为，确保招生工作公平、公正、公开、规范、有序地进行。</w:t>
      </w:r>
    </w:p>
    <w:p w14:paraId="136B9065">
      <w:pPr>
        <w:spacing w:line="560" w:lineRule="exact"/>
        <w:jc w:val="left"/>
        <w:rPr>
          <w:rFonts w:ascii="仿宋_GB2312" w:hAnsi="仿宋" w:eastAsia="仿宋_GB2312"/>
          <w:color w:val="000000"/>
          <w:sz w:val="30"/>
          <w:szCs w:val="30"/>
        </w:rPr>
      </w:pPr>
    </w:p>
    <w:p w14:paraId="6AB44BC9">
      <w:pPr>
        <w:spacing w:line="560" w:lineRule="exact"/>
        <w:ind w:left="1796" w:leftChars="284" w:hanging="1200" w:hangingChars="400"/>
        <w:jc w:val="left"/>
        <w:rPr>
          <w:rFonts w:ascii="仿宋_GB2312" w:hAnsi="仿宋" w:eastAsia="仿宋_GB2312"/>
          <w:color w:val="000000"/>
          <w:sz w:val="30"/>
          <w:szCs w:val="30"/>
        </w:rPr>
      </w:pPr>
      <w:r>
        <w:rPr>
          <w:rFonts w:hint="eastAsia" w:ascii="仿宋_GB2312" w:hAnsi="仿宋" w:eastAsia="仿宋_GB2312"/>
          <w:color w:val="000000"/>
          <w:sz w:val="30"/>
          <w:szCs w:val="30"/>
        </w:rPr>
        <w:t>附件：</w:t>
      </w:r>
      <w:r>
        <w:rPr>
          <w:rFonts w:ascii="仿宋_GB2312" w:hAnsi="仿宋" w:eastAsia="仿宋_GB2312"/>
          <w:color w:val="000000"/>
          <w:sz w:val="30"/>
          <w:szCs w:val="30"/>
        </w:rPr>
        <w:t>1.2025</w:t>
      </w:r>
      <w:r>
        <w:rPr>
          <w:rFonts w:hint="eastAsia" w:ascii="仿宋_GB2312" w:hAnsi="仿宋" w:eastAsia="仿宋_GB2312"/>
          <w:color w:val="000000"/>
          <w:sz w:val="30"/>
          <w:szCs w:val="30"/>
        </w:rPr>
        <w:t>年上海市全日制普通中等职业学校自主招收来沪人员随迁子女工作日程表</w:t>
      </w:r>
    </w:p>
    <w:p w14:paraId="4AF2EE22">
      <w:pPr>
        <w:spacing w:line="560" w:lineRule="exact"/>
        <w:ind w:left="1791" w:leftChars="710" w:hanging="300" w:hangingChars="100"/>
        <w:jc w:val="left"/>
        <w:rPr>
          <w:rFonts w:ascii="仿宋_GB2312" w:hAnsi="仿宋" w:eastAsia="仿宋_GB2312"/>
          <w:color w:val="000000"/>
          <w:sz w:val="30"/>
          <w:szCs w:val="30"/>
        </w:rPr>
      </w:pPr>
      <w:r>
        <w:rPr>
          <w:rFonts w:ascii="仿宋_GB2312" w:hAnsi="仿宋" w:eastAsia="仿宋_GB2312"/>
          <w:color w:val="000000"/>
          <w:sz w:val="30"/>
          <w:szCs w:val="30"/>
        </w:rPr>
        <w:t>2.2025</w:t>
      </w:r>
      <w:r>
        <w:rPr>
          <w:rFonts w:hint="eastAsia" w:ascii="仿宋_GB2312" w:hAnsi="仿宋" w:eastAsia="仿宋_GB2312"/>
          <w:color w:val="000000"/>
          <w:sz w:val="30"/>
          <w:szCs w:val="30"/>
        </w:rPr>
        <w:t>年上海市中等职业学校招收</w:t>
      </w:r>
      <w:r>
        <w:rPr>
          <w:rFonts w:ascii="仿宋_GB2312" w:hAnsi="仿宋" w:eastAsia="仿宋_GB2312"/>
          <w:color w:val="000000"/>
          <w:sz w:val="30"/>
          <w:szCs w:val="30"/>
        </w:rPr>
        <w:t>随迁子女</w:t>
      </w:r>
      <w:r>
        <w:rPr>
          <w:rFonts w:hint="eastAsia" w:ascii="仿宋_GB2312" w:hAnsi="仿宋" w:eastAsia="仿宋_GB2312"/>
          <w:color w:val="000000"/>
          <w:sz w:val="30"/>
          <w:szCs w:val="30"/>
        </w:rPr>
        <w:t>章程核准备案表（正表）</w:t>
      </w:r>
    </w:p>
    <w:p w14:paraId="4A663AC1">
      <w:pPr>
        <w:tabs>
          <w:tab w:val="left" w:pos="7380"/>
          <w:tab w:val="left" w:pos="7560"/>
        </w:tabs>
        <w:spacing w:line="560" w:lineRule="exact"/>
        <w:ind w:left="1791" w:leftChars="710" w:hanging="300" w:hangingChars="100"/>
        <w:jc w:val="left"/>
        <w:rPr>
          <w:rFonts w:ascii="仿宋_GB2312" w:hAnsi="仿宋" w:eastAsia="仿宋_GB2312"/>
          <w:color w:val="000000"/>
          <w:sz w:val="30"/>
          <w:szCs w:val="30"/>
        </w:rPr>
      </w:pPr>
      <w:r>
        <w:rPr>
          <w:rFonts w:ascii="仿宋_GB2312" w:hAnsi="仿宋" w:eastAsia="仿宋_GB2312"/>
          <w:color w:val="000000"/>
          <w:sz w:val="30"/>
          <w:szCs w:val="30"/>
        </w:rPr>
        <w:t>3.2025</w:t>
      </w:r>
      <w:r>
        <w:rPr>
          <w:rFonts w:hint="eastAsia" w:ascii="仿宋_GB2312" w:hAnsi="仿宋" w:eastAsia="仿宋_GB2312"/>
          <w:color w:val="000000"/>
          <w:sz w:val="30"/>
          <w:szCs w:val="30"/>
        </w:rPr>
        <w:t>年上海市中等职业学校</w:t>
      </w:r>
      <w:r>
        <w:rPr>
          <w:rFonts w:ascii="仿宋_GB2312" w:hAnsi="仿宋" w:eastAsia="仿宋_GB2312"/>
          <w:color w:val="000000"/>
          <w:sz w:val="30"/>
          <w:szCs w:val="30"/>
        </w:rPr>
        <w:t>招收随迁子女</w:t>
      </w:r>
      <w:r>
        <w:rPr>
          <w:rFonts w:hint="eastAsia" w:ascii="仿宋_GB2312" w:hAnsi="仿宋" w:eastAsia="仿宋_GB2312"/>
          <w:color w:val="000000"/>
          <w:sz w:val="30"/>
          <w:szCs w:val="30"/>
        </w:rPr>
        <w:t>相关信息核定备案表（副表）</w:t>
      </w:r>
    </w:p>
    <w:p w14:paraId="01142DCF">
      <w:pPr>
        <w:tabs>
          <w:tab w:val="left" w:pos="7380"/>
          <w:tab w:val="left" w:pos="7560"/>
        </w:tabs>
        <w:spacing w:line="560" w:lineRule="exact"/>
        <w:jc w:val="left"/>
        <w:rPr>
          <w:rFonts w:ascii="仿宋_GB2312" w:hAnsi="仿宋" w:eastAsia="仿宋_GB2312"/>
          <w:color w:val="000000"/>
          <w:sz w:val="30"/>
          <w:szCs w:val="30"/>
        </w:rPr>
      </w:pPr>
    </w:p>
    <w:p w14:paraId="59BA07C1">
      <w:pPr>
        <w:widowControl/>
        <w:jc w:val="left"/>
      </w:pPr>
    </w:p>
    <w:p w14:paraId="03F0366A">
      <w:pPr>
        <w:tabs>
          <w:tab w:val="left" w:pos="7380"/>
          <w:tab w:val="left" w:pos="7560"/>
        </w:tabs>
        <w:spacing w:line="560" w:lineRule="exact"/>
        <w:jc w:val="left"/>
        <w:rPr>
          <w:rFonts w:ascii="仿宋_GB2312" w:hAnsi="仿宋" w:eastAsia="仿宋_GB2312"/>
          <w:color w:val="000000"/>
          <w:sz w:val="30"/>
          <w:szCs w:val="30"/>
        </w:rPr>
      </w:pPr>
    </w:p>
    <w:tbl>
      <w:tblPr>
        <w:tblStyle w:val="7"/>
        <w:tblpPr w:leftFromText="180" w:rightFromText="180" w:vertAnchor="text" w:horzAnchor="page" w:tblpX="1552" w:tblpY="-398"/>
        <w:tblOverlap w:val="never"/>
        <w:tblW w:w="10136" w:type="dxa"/>
        <w:tblInd w:w="0" w:type="dxa"/>
        <w:tblLayout w:type="fixed"/>
        <w:tblCellMar>
          <w:top w:w="0" w:type="dxa"/>
          <w:left w:w="108" w:type="dxa"/>
          <w:bottom w:w="0" w:type="dxa"/>
          <w:right w:w="108" w:type="dxa"/>
        </w:tblCellMar>
      </w:tblPr>
      <w:tblGrid>
        <w:gridCol w:w="10136"/>
      </w:tblGrid>
      <w:tr w14:paraId="46B14FE1">
        <w:tblPrEx>
          <w:tblCellMar>
            <w:top w:w="0" w:type="dxa"/>
            <w:left w:w="108" w:type="dxa"/>
            <w:bottom w:w="0" w:type="dxa"/>
            <w:right w:w="108" w:type="dxa"/>
          </w:tblCellMar>
        </w:tblPrEx>
        <w:trPr>
          <w:trHeight w:val="285" w:hRule="atLeast"/>
        </w:trPr>
        <w:tc>
          <w:tcPr>
            <w:tcW w:w="10136" w:type="dxa"/>
            <w:noWrap/>
            <w:vAlign w:val="center"/>
          </w:tcPr>
          <w:p w14:paraId="6B0299E1">
            <w:pPr>
              <w:spacing w:line="440" w:lineRule="exact"/>
              <w:ind w:right="655" w:rightChars="312"/>
              <w:jc w:val="left"/>
              <w:rPr>
                <w:rFonts w:ascii="黑体" w:hAnsi="Blackadder ITC" w:eastAsia="黑体"/>
                <w:color w:val="000000"/>
                <w:sz w:val="32"/>
                <w:szCs w:val="32"/>
              </w:rPr>
            </w:pPr>
            <w:r>
              <w:rPr>
                <w:rFonts w:hint="eastAsia" w:ascii="黑体" w:hAnsi="Blackadder ITC" w:eastAsia="黑体"/>
                <w:color w:val="000000"/>
                <w:sz w:val="32"/>
                <w:szCs w:val="32"/>
              </w:rPr>
              <w:t>附件1</w:t>
            </w:r>
          </w:p>
          <w:p w14:paraId="6C586E6E">
            <w:pPr>
              <w:spacing w:line="580" w:lineRule="exact"/>
              <w:ind w:right="655" w:rightChars="312"/>
              <w:jc w:val="center"/>
              <w:rPr>
                <w:rFonts w:ascii="方正小标宋简体" w:hAnsi="Blackadder ITC" w:eastAsia="方正小标宋简体"/>
                <w:color w:val="000000"/>
                <w:sz w:val="38"/>
                <w:szCs w:val="38"/>
              </w:rPr>
            </w:pPr>
            <w:r>
              <w:rPr>
                <w:rFonts w:ascii="方正小标宋简体" w:hAnsi="Blackadder ITC" w:eastAsia="方正小标宋简体"/>
                <w:color w:val="000000"/>
                <w:sz w:val="38"/>
                <w:szCs w:val="38"/>
              </w:rPr>
              <w:t>2025</w:t>
            </w:r>
            <w:r>
              <w:rPr>
                <w:rFonts w:hint="eastAsia" w:ascii="方正小标宋简体" w:hAnsi="华文中宋" w:eastAsia="方正小标宋简体"/>
                <w:color w:val="000000"/>
                <w:sz w:val="38"/>
                <w:szCs w:val="38"/>
              </w:rPr>
              <w:t>年上海市全日制普通中等职业学校自主招收</w:t>
            </w:r>
          </w:p>
          <w:p w14:paraId="3BA7332E">
            <w:pPr>
              <w:spacing w:line="580" w:lineRule="exact"/>
              <w:ind w:right="655" w:rightChars="312"/>
              <w:jc w:val="center"/>
              <w:rPr>
                <w:rFonts w:ascii="方正小标宋简体" w:hAnsi="华文中宋" w:eastAsia="方正小标宋简体"/>
                <w:color w:val="000000"/>
                <w:sz w:val="38"/>
                <w:szCs w:val="38"/>
              </w:rPr>
            </w:pPr>
            <w:r>
              <w:rPr>
                <w:rFonts w:hint="eastAsia" w:ascii="方正小标宋简体" w:hAnsi="华文中宋" w:eastAsia="方正小标宋简体"/>
                <w:color w:val="000000"/>
                <w:sz w:val="38"/>
                <w:szCs w:val="38"/>
              </w:rPr>
              <w:t>来沪人员随迁子女工作日程表</w:t>
            </w:r>
          </w:p>
          <w:p w14:paraId="7DDF96A2">
            <w:pPr>
              <w:spacing w:line="440" w:lineRule="exact"/>
              <w:jc w:val="center"/>
              <w:rPr>
                <w:rFonts w:ascii="方正小标宋简体" w:hAnsi="Blackadder ITC" w:eastAsia="方正小标宋简体"/>
                <w:color w:val="000000"/>
                <w:sz w:val="38"/>
                <w:szCs w:val="38"/>
              </w:rPr>
            </w:pPr>
          </w:p>
          <w:tbl>
            <w:tblPr>
              <w:tblStyle w:val="7"/>
              <w:tblW w:w="89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54"/>
              <w:gridCol w:w="6457"/>
            </w:tblGrid>
            <w:tr w14:paraId="73F23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08CC55C7">
                  <w:pPr>
                    <w:spacing w:line="5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日</w:t>
                  </w:r>
                  <w:r>
                    <w:rPr>
                      <w:rFonts w:ascii="黑体" w:hAnsi="黑体" w:eastAsia="黑体" w:cs="黑体"/>
                      <w:color w:val="000000"/>
                      <w:sz w:val="24"/>
                      <w:szCs w:val="24"/>
                    </w:rPr>
                    <w:t xml:space="preserve">   </w:t>
                  </w:r>
                  <w:r>
                    <w:rPr>
                      <w:rFonts w:hint="eastAsia" w:ascii="黑体" w:hAnsi="黑体" w:eastAsia="黑体" w:cs="黑体"/>
                      <w:color w:val="000000"/>
                      <w:sz w:val="24"/>
                      <w:szCs w:val="24"/>
                    </w:rPr>
                    <w:t>期</w:t>
                  </w:r>
                </w:p>
              </w:tc>
              <w:tc>
                <w:tcPr>
                  <w:tcW w:w="6457" w:type="dxa"/>
                  <w:tcBorders>
                    <w:top w:val="single" w:color="auto" w:sz="4" w:space="0"/>
                    <w:left w:val="single" w:color="auto" w:sz="4" w:space="0"/>
                    <w:bottom w:val="single" w:color="auto" w:sz="4" w:space="0"/>
                    <w:right w:val="single" w:color="auto" w:sz="4" w:space="0"/>
                  </w:tcBorders>
                  <w:noWrap/>
                  <w:vAlign w:val="center"/>
                </w:tcPr>
                <w:p w14:paraId="0E59E496">
                  <w:pPr>
                    <w:pStyle w:val="3"/>
                    <w:spacing w:line="5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主</w:t>
                  </w:r>
                  <w:r>
                    <w:rPr>
                      <w:rFonts w:ascii="黑体" w:hAnsi="黑体" w:eastAsia="黑体" w:cs="黑体"/>
                      <w:color w:val="000000"/>
                      <w:sz w:val="24"/>
                      <w:szCs w:val="24"/>
                    </w:rPr>
                    <w:t xml:space="preserve">  </w:t>
                  </w:r>
                  <w:r>
                    <w:rPr>
                      <w:rFonts w:hint="eastAsia" w:ascii="黑体" w:hAnsi="黑体" w:eastAsia="黑体" w:cs="黑体"/>
                      <w:color w:val="000000"/>
                      <w:sz w:val="24"/>
                      <w:szCs w:val="24"/>
                    </w:rPr>
                    <w:t>要</w:t>
                  </w:r>
                  <w:r>
                    <w:rPr>
                      <w:rFonts w:ascii="黑体" w:hAnsi="黑体" w:eastAsia="黑体" w:cs="黑体"/>
                      <w:color w:val="000000"/>
                      <w:sz w:val="24"/>
                      <w:szCs w:val="24"/>
                    </w:rPr>
                    <w:t xml:space="preserve">  </w:t>
                  </w:r>
                  <w:r>
                    <w:rPr>
                      <w:rFonts w:hint="eastAsia" w:ascii="黑体" w:hAnsi="黑体" w:eastAsia="黑体" w:cs="黑体"/>
                      <w:color w:val="000000"/>
                      <w:sz w:val="24"/>
                      <w:szCs w:val="24"/>
                    </w:rPr>
                    <w:t>工</w:t>
                  </w:r>
                  <w:r>
                    <w:rPr>
                      <w:rFonts w:ascii="黑体" w:hAnsi="黑体" w:eastAsia="黑体" w:cs="黑体"/>
                      <w:color w:val="000000"/>
                      <w:sz w:val="24"/>
                      <w:szCs w:val="24"/>
                    </w:rPr>
                    <w:t xml:space="preserve">  </w:t>
                  </w:r>
                  <w:r>
                    <w:rPr>
                      <w:rFonts w:hint="eastAsia" w:ascii="黑体" w:hAnsi="黑体" w:eastAsia="黑体" w:cs="黑体"/>
                      <w:color w:val="000000"/>
                      <w:sz w:val="24"/>
                      <w:szCs w:val="24"/>
                    </w:rPr>
                    <w:t>作</w:t>
                  </w:r>
                </w:p>
              </w:tc>
            </w:tr>
            <w:tr w14:paraId="35318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454" w:type="dxa"/>
                  <w:tcBorders>
                    <w:top w:val="single" w:color="auto" w:sz="4" w:space="0"/>
                    <w:left w:val="single" w:color="auto" w:sz="4" w:space="0"/>
                    <w:bottom w:val="nil"/>
                    <w:right w:val="single" w:color="auto" w:sz="4" w:space="0"/>
                  </w:tcBorders>
                  <w:noWrap/>
                  <w:vAlign w:val="center"/>
                </w:tcPr>
                <w:p w14:paraId="4EF143D8">
                  <w:pPr>
                    <w:pStyle w:val="6"/>
                    <w:widowControl/>
                    <w:spacing w:after="0" w:line="500" w:lineRule="exact"/>
                    <w:rPr>
                      <w:rFonts w:ascii="仿宋_GB2312" w:hAnsi="仿宋_GB2312" w:eastAsia="仿宋_GB2312" w:cs="仿宋_GB2312"/>
                      <w:kern w:val="2"/>
                    </w:rPr>
                  </w:pPr>
                  <w:r>
                    <w:rPr>
                      <w:rFonts w:ascii="仿宋_GB2312" w:hAnsi="仿宋_GB2312" w:eastAsia="仿宋_GB2312" w:cs="仿宋_GB2312"/>
                      <w:kern w:val="2"/>
                    </w:rPr>
                    <w:t>4月底</w:t>
                  </w:r>
                </w:p>
              </w:tc>
              <w:tc>
                <w:tcPr>
                  <w:tcW w:w="6457" w:type="dxa"/>
                  <w:tcBorders>
                    <w:top w:val="single" w:color="auto" w:sz="4" w:space="0"/>
                    <w:left w:val="single" w:color="auto" w:sz="4" w:space="0"/>
                    <w:bottom w:val="single" w:color="auto" w:sz="4" w:space="0"/>
                    <w:right w:val="single" w:color="auto" w:sz="4" w:space="0"/>
                  </w:tcBorders>
                  <w:noWrap/>
                  <w:vAlign w:val="center"/>
                </w:tcPr>
                <w:p w14:paraId="7F993452">
                  <w:pPr>
                    <w:pStyle w:val="6"/>
                    <w:widowControl/>
                    <w:spacing w:after="0" w:line="500" w:lineRule="exact"/>
                    <w:rPr>
                      <w:rFonts w:ascii="仿宋_GB2312" w:hAnsi="仿宋_GB2312" w:eastAsia="仿宋_GB2312" w:cs="仿宋_GB2312"/>
                      <w:kern w:val="2"/>
                    </w:rPr>
                  </w:pPr>
                  <w:r>
                    <w:rPr>
                      <w:rFonts w:hint="eastAsia" w:ascii="仿宋_GB2312" w:hAnsi="仿宋_GB2312" w:eastAsia="仿宋_GB2312" w:cs="仿宋_GB2312"/>
                      <w:kern w:val="2"/>
                    </w:rPr>
                    <w:t>市教育考试院公布中职校招生章程</w:t>
                  </w:r>
                </w:p>
              </w:tc>
            </w:tr>
            <w:tr w14:paraId="40034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7BB640E8">
                  <w:pPr>
                    <w:pStyle w:val="3"/>
                    <w:widowControl/>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5月1</w:t>
                  </w:r>
                  <w:r>
                    <w:rPr>
                      <w:rFonts w:hint="eastAsia" w:ascii="仿宋_GB2312" w:hAnsi="仿宋_GB2312" w:eastAsia="仿宋_GB2312" w:cs="仿宋_GB2312"/>
                      <w:sz w:val="24"/>
                      <w:szCs w:val="24"/>
                    </w:rPr>
                    <w:t>0</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0日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0AE24C07">
                  <w:pPr>
                    <w:pStyle w:val="6"/>
                    <w:widowControl/>
                    <w:spacing w:after="0" w:line="500" w:lineRule="exact"/>
                    <w:rPr>
                      <w:rFonts w:ascii="仿宋_GB2312" w:hAnsi="仿宋_GB2312" w:eastAsia="仿宋_GB2312" w:cs="仿宋_GB2312"/>
                    </w:rPr>
                  </w:pPr>
                  <w:r>
                    <w:rPr>
                      <w:rFonts w:hint="eastAsia" w:ascii="仿宋_GB2312" w:hAnsi="仿宋_GB2312" w:eastAsia="仿宋_GB2312" w:cs="仿宋_GB2312"/>
                      <w:kern w:val="2"/>
                    </w:rPr>
                    <w:t>中职校招生面试或专业测试（具体时间由各招生学校确定）</w:t>
                  </w:r>
                </w:p>
              </w:tc>
            </w:tr>
            <w:tr w14:paraId="08C7C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52378318">
                  <w:pPr>
                    <w:pStyle w:val="6"/>
                    <w:widowControl/>
                    <w:spacing w:after="0" w:line="500" w:lineRule="exact"/>
                    <w:rPr>
                      <w:rFonts w:ascii="仿宋_GB2312" w:hAnsi="仿宋_GB2312" w:eastAsia="仿宋_GB2312" w:cs="仿宋_GB2312"/>
                      <w:kern w:val="2"/>
                    </w:rPr>
                  </w:pPr>
                  <w:r>
                    <w:rPr>
                      <w:rFonts w:ascii="仿宋_GB2312" w:hAnsi="仿宋_GB2312" w:eastAsia="仿宋_GB2312" w:cs="仿宋_GB2312"/>
                      <w:kern w:val="2"/>
                    </w:rPr>
                    <w:t>5月下旬</w:t>
                  </w:r>
                </w:p>
              </w:tc>
              <w:tc>
                <w:tcPr>
                  <w:tcW w:w="6457" w:type="dxa"/>
                  <w:tcBorders>
                    <w:top w:val="single" w:color="auto" w:sz="4" w:space="0"/>
                    <w:left w:val="single" w:color="auto" w:sz="4" w:space="0"/>
                    <w:bottom w:val="single" w:color="auto" w:sz="4" w:space="0"/>
                    <w:right w:val="single" w:color="auto" w:sz="4" w:space="0"/>
                  </w:tcBorders>
                  <w:noWrap/>
                  <w:vAlign w:val="center"/>
                </w:tcPr>
                <w:p w14:paraId="410B3147">
                  <w:pPr>
                    <w:pStyle w:val="6"/>
                    <w:widowControl/>
                    <w:spacing w:after="0" w:line="500" w:lineRule="exact"/>
                    <w:rPr>
                      <w:rFonts w:ascii="仿宋_GB2312" w:hAnsi="仿宋_GB2312" w:eastAsia="仿宋_GB2312" w:cs="仿宋_GB2312"/>
                      <w:kern w:val="2"/>
                    </w:rPr>
                  </w:pPr>
                  <w:r>
                    <w:rPr>
                      <w:rFonts w:hint="eastAsia" w:ascii="仿宋_GB2312" w:hAnsi="仿宋_GB2312" w:eastAsia="仿宋_GB2312" w:cs="仿宋_GB2312"/>
                      <w:kern w:val="2"/>
                    </w:rPr>
                    <w:t>市教育考试院公布中职校招生计划</w:t>
                  </w:r>
                </w:p>
              </w:tc>
            </w:tr>
            <w:tr w14:paraId="026F9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5CE2FBAF">
                  <w:pPr>
                    <w:pStyle w:val="3"/>
                    <w:widowControl/>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6月</w:t>
                  </w:r>
                  <w:r>
                    <w:rPr>
                      <w:rFonts w:hint="eastAsia" w:ascii="仿宋_GB2312" w:hAnsi="仿宋_GB2312" w:eastAsia="仿宋_GB2312" w:cs="仿宋_GB2312"/>
                      <w:sz w:val="24"/>
                      <w:szCs w:val="24"/>
                    </w:rPr>
                    <w:t>2日前</w:t>
                  </w:r>
                </w:p>
              </w:tc>
              <w:tc>
                <w:tcPr>
                  <w:tcW w:w="6457" w:type="dxa"/>
                  <w:tcBorders>
                    <w:top w:val="single" w:color="auto" w:sz="4" w:space="0"/>
                    <w:left w:val="single" w:color="auto" w:sz="4" w:space="0"/>
                    <w:bottom w:val="single" w:color="auto" w:sz="4" w:space="0"/>
                    <w:right w:val="single" w:color="auto" w:sz="4" w:space="0"/>
                  </w:tcBorders>
                  <w:noWrap/>
                  <w:vAlign w:val="center"/>
                </w:tcPr>
                <w:p w14:paraId="7785F313">
                  <w:pPr>
                    <w:pStyle w:val="3"/>
                    <w:widowControl/>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中职校通知学生面试或专业测试结果并在官网（微信公众号）公布合格学生名单</w:t>
                  </w:r>
                </w:p>
              </w:tc>
            </w:tr>
            <w:tr w14:paraId="24342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2DBDB0DE">
                  <w:pPr>
                    <w:pStyle w:val="3"/>
                    <w:widowControl/>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6月</w:t>
                  </w:r>
                  <w:r>
                    <w:rPr>
                      <w:rFonts w:hint="eastAsia" w:ascii="仿宋_GB2312" w:hAnsi="仿宋_GB2312" w:eastAsia="仿宋_GB2312" w:cs="仿宋_GB2312"/>
                      <w:sz w:val="24"/>
                      <w:szCs w:val="24"/>
                    </w:rPr>
                    <w:t>2日</w:t>
                  </w:r>
                  <w:r>
                    <w:rPr>
                      <w:rFonts w:ascii="仿宋_GB2312" w:hAnsi="仿宋_GB2312" w:eastAsia="仿宋_GB2312" w:cs="仿宋_GB2312"/>
                      <w:sz w:val="24"/>
                      <w:szCs w:val="24"/>
                    </w:rPr>
                    <w:t>16：00前</w:t>
                  </w:r>
                </w:p>
              </w:tc>
              <w:tc>
                <w:tcPr>
                  <w:tcW w:w="6457" w:type="dxa"/>
                  <w:tcBorders>
                    <w:top w:val="single" w:color="auto" w:sz="4" w:space="0"/>
                    <w:left w:val="single" w:color="auto" w:sz="4" w:space="0"/>
                    <w:bottom w:val="single" w:color="auto" w:sz="4" w:space="0"/>
                    <w:right w:val="single" w:color="auto" w:sz="4" w:space="0"/>
                  </w:tcBorders>
                  <w:noWrap/>
                  <w:vAlign w:val="center"/>
                </w:tcPr>
                <w:p w14:paraId="113E009D">
                  <w:pPr>
                    <w:pStyle w:val="3"/>
                    <w:widowControl/>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中职校上报面试或专业测试合格学生名单至“中职校自主招生资格库”</w:t>
                  </w:r>
                </w:p>
              </w:tc>
            </w:tr>
            <w:tr w14:paraId="689AA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307C62E5">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6月1</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5日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6BE45D23">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初中学业水平考试</w:t>
                  </w:r>
                </w:p>
              </w:tc>
            </w:tr>
            <w:tr w14:paraId="44FCA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17D626A0">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6月1</w:t>
                  </w: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20日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0F0A3B3D">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随迁子女招生志愿网上填报</w:t>
                  </w:r>
                </w:p>
              </w:tc>
            </w:tr>
            <w:tr w14:paraId="4A83D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056F9632">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6月2</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2日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61A3DAAA">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随迁子女招生志愿书面确认</w:t>
                  </w:r>
                </w:p>
              </w:tc>
            </w:tr>
            <w:tr w14:paraId="14667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nil"/>
                    <w:right w:val="single" w:color="auto" w:sz="4" w:space="0"/>
                  </w:tcBorders>
                  <w:noWrap/>
                  <w:vAlign w:val="center"/>
                </w:tcPr>
                <w:p w14:paraId="12BE6156">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7月</w:t>
                  </w:r>
                  <w:r>
                    <w:rPr>
                      <w:rFonts w:hint="eastAsia" w:ascii="仿宋_GB2312" w:hAnsi="仿宋_GB2312" w:eastAsia="仿宋_GB2312" w:cs="仿宋_GB2312"/>
                      <w:sz w:val="24"/>
                      <w:szCs w:val="24"/>
                    </w:rPr>
                    <w:t>8日</w:t>
                  </w:r>
                </w:p>
              </w:tc>
              <w:tc>
                <w:tcPr>
                  <w:tcW w:w="6457" w:type="dxa"/>
                  <w:tcBorders>
                    <w:top w:val="single" w:color="auto" w:sz="4" w:space="0"/>
                    <w:left w:val="single" w:color="auto" w:sz="4" w:space="0"/>
                    <w:bottom w:val="nil"/>
                    <w:right w:val="single" w:color="auto" w:sz="4" w:space="0"/>
                  </w:tcBorders>
                  <w:noWrap/>
                  <w:vAlign w:val="center"/>
                </w:tcPr>
                <w:p w14:paraId="593854F7">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市教育考试院公布上海市初中学业水平考试结果</w:t>
                  </w:r>
                </w:p>
              </w:tc>
            </w:tr>
            <w:tr w14:paraId="7439D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62F958E3">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7月</w:t>
                  </w:r>
                  <w:r>
                    <w:rPr>
                      <w:rFonts w:hint="eastAsia" w:ascii="仿宋_GB2312" w:hAnsi="仿宋_GB2312" w:eastAsia="仿宋_GB2312" w:cs="仿宋_GB2312"/>
                      <w:sz w:val="24"/>
                      <w:szCs w:val="24"/>
                    </w:rPr>
                    <w:t>9</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0日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27C3ACED">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成绩复核申请</w:t>
                  </w:r>
                </w:p>
              </w:tc>
            </w:tr>
            <w:tr w14:paraId="1235C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18415031">
                  <w:pPr>
                    <w:pStyle w:val="6"/>
                    <w:widowControl/>
                    <w:spacing w:after="0" w:line="500" w:lineRule="exact"/>
                    <w:rPr>
                      <w:rFonts w:ascii="仿宋_GB2312" w:hAnsi="仿宋_GB2312" w:eastAsia="仿宋_GB2312" w:cs="仿宋_GB2312"/>
                    </w:rPr>
                  </w:pPr>
                  <w:r>
                    <w:rPr>
                      <w:rFonts w:ascii="仿宋_GB2312" w:hAnsi="仿宋_GB2312" w:eastAsia="仿宋_GB2312" w:cs="仿宋_GB2312"/>
                      <w:kern w:val="2"/>
                    </w:rPr>
                    <w:t>7月1</w:t>
                  </w:r>
                  <w:r>
                    <w:rPr>
                      <w:rFonts w:hint="eastAsia" w:ascii="仿宋_GB2312" w:hAnsi="仿宋_GB2312" w:eastAsia="仿宋_GB2312" w:cs="仿宋_GB2312"/>
                      <w:kern w:val="2"/>
                    </w:rPr>
                    <w:t>1日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09CEBB6C">
                  <w:pPr>
                    <w:pStyle w:val="6"/>
                    <w:widowControl/>
                    <w:spacing w:after="0" w:line="500" w:lineRule="exact"/>
                    <w:rPr>
                      <w:rFonts w:ascii="仿宋_GB2312" w:hAnsi="仿宋_GB2312" w:eastAsia="仿宋_GB2312" w:cs="仿宋_GB2312"/>
                    </w:rPr>
                  </w:pPr>
                  <w:r>
                    <w:rPr>
                      <w:rFonts w:hint="eastAsia" w:ascii="仿宋_GB2312" w:hAnsi="仿宋_GB2312" w:eastAsia="仿宋_GB2312" w:cs="仿宋_GB2312"/>
                      <w:kern w:val="2"/>
                    </w:rPr>
                    <w:t>成绩复核反馈</w:t>
                  </w:r>
                </w:p>
              </w:tc>
            </w:tr>
            <w:tr w14:paraId="69ED5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624D050F">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7月1</w:t>
                  </w:r>
                  <w:r>
                    <w:rPr>
                      <w:rFonts w:hint="eastAsia" w:ascii="仿宋_GB2312" w:hAnsi="仿宋_GB2312" w:eastAsia="仿宋_GB2312" w:cs="仿宋_GB2312"/>
                      <w:sz w:val="24"/>
                      <w:szCs w:val="24"/>
                    </w:rPr>
                    <w:t>3日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4CAA78ED">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市教育考试院公布中职校招收随迁子女各专业（五年一贯制和中高职贯通）最低录取分数线并开通随迁子女招生录取结果查询，公布有缺额计划的招生学校</w:t>
                  </w:r>
                </w:p>
              </w:tc>
            </w:tr>
            <w:tr w14:paraId="3D31B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noWrap/>
                  <w:vAlign w:val="center"/>
                </w:tcPr>
                <w:p w14:paraId="4DA2A0BF">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7月1</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0日</w:t>
                  </w:r>
                </w:p>
              </w:tc>
              <w:tc>
                <w:tcPr>
                  <w:tcW w:w="6457" w:type="dxa"/>
                  <w:tcBorders>
                    <w:top w:val="single" w:color="auto" w:sz="4" w:space="0"/>
                    <w:left w:val="single" w:color="auto" w:sz="4" w:space="0"/>
                    <w:bottom w:val="single" w:color="auto" w:sz="4" w:space="0"/>
                    <w:right w:val="single" w:color="auto" w:sz="4" w:space="0"/>
                  </w:tcBorders>
                  <w:noWrap/>
                  <w:vAlign w:val="center"/>
                </w:tcPr>
                <w:p w14:paraId="22FD3EA2">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随迁子女招生录取征求志愿</w:t>
                  </w:r>
                </w:p>
              </w:tc>
            </w:tr>
            <w:tr w14:paraId="2F9DD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000000" w:sz="4" w:space="0"/>
                    <w:right w:val="single" w:color="auto" w:sz="4" w:space="0"/>
                  </w:tcBorders>
                  <w:noWrap/>
                  <w:vAlign w:val="center"/>
                </w:tcPr>
                <w:p w14:paraId="14889561">
                  <w:pPr>
                    <w:pStyle w:val="3"/>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7月</w:t>
                  </w:r>
                  <w:r>
                    <w:rPr>
                      <w:rFonts w:hint="eastAsia" w:ascii="仿宋_GB2312" w:hAnsi="仿宋_GB2312" w:eastAsia="仿宋_GB2312" w:cs="仿宋_GB2312"/>
                      <w:sz w:val="24"/>
                      <w:szCs w:val="24"/>
                    </w:rPr>
                    <w:t>22日</w:t>
                  </w:r>
                </w:p>
              </w:tc>
              <w:tc>
                <w:tcPr>
                  <w:tcW w:w="6457" w:type="dxa"/>
                  <w:tcBorders>
                    <w:top w:val="single" w:color="auto" w:sz="4" w:space="0"/>
                    <w:left w:val="single" w:color="auto" w:sz="4" w:space="0"/>
                    <w:bottom w:val="single" w:color="000000" w:sz="4" w:space="0"/>
                    <w:right w:val="single" w:color="auto" w:sz="4" w:space="0"/>
                  </w:tcBorders>
                  <w:noWrap/>
                  <w:vAlign w:val="center"/>
                </w:tcPr>
                <w:p w14:paraId="701206D0">
                  <w:pPr>
                    <w:pStyle w:val="3"/>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招生学校开始发放录取通知书</w:t>
                  </w:r>
                </w:p>
              </w:tc>
            </w:tr>
          </w:tbl>
          <w:p w14:paraId="39FA3522">
            <w:pPr>
              <w:widowControl/>
              <w:spacing w:line="440" w:lineRule="exact"/>
              <w:rPr>
                <w:rFonts w:ascii="方正小标宋简体" w:hAnsi="宋体" w:eastAsia="方正小标宋简体" w:cs="宋体"/>
                <w:bCs/>
                <w:color w:val="000000"/>
                <w:kern w:val="0"/>
                <w:sz w:val="38"/>
                <w:szCs w:val="38"/>
              </w:rPr>
            </w:pPr>
          </w:p>
        </w:tc>
      </w:tr>
    </w:tbl>
    <w:p w14:paraId="36029ED6">
      <w:pPr>
        <w:tabs>
          <w:tab w:val="left" w:pos="898"/>
          <w:tab w:val="left" w:pos="6943"/>
        </w:tabs>
        <w:spacing w:beforeLines="50" w:line="440" w:lineRule="exact"/>
        <w:ind w:right="655" w:rightChars="312" w:firstLine="280" w:firstLineChars="100"/>
        <w:jc w:val="left"/>
        <w:rPr>
          <w:rFonts w:ascii="黑体" w:hAnsi="Blackadder ITC" w:eastAsia="黑体"/>
          <w:color w:val="000000"/>
          <w:sz w:val="32"/>
          <w:szCs w:val="32"/>
        </w:rPr>
      </w:pPr>
      <w:r>
        <w:rPr>
          <w:rFonts w:hint="eastAsia" w:ascii="方正仿宋_GB2312" w:hAnsi="仿宋" w:eastAsia="仿宋_GB2312" w:cs="方正仿宋_GB2312"/>
          <w:color w:val="000000"/>
          <w:sz w:val="28"/>
          <w:szCs w:val="28"/>
        </w:rPr>
        <w:t>备注：工作日程如有变动另行通知。</w:t>
      </w:r>
      <w:r>
        <w:rPr>
          <w:rFonts w:ascii="方正仿宋_GB2312" w:hAnsi="仿宋" w:eastAsia="仿宋_GB2312" w:cs="方正仿宋_GB2312"/>
          <w:color w:val="000000"/>
          <w:sz w:val="28"/>
          <w:szCs w:val="28"/>
        </w:rPr>
        <w:br w:type="page"/>
      </w:r>
      <w:r>
        <w:rPr>
          <w:rFonts w:hint="eastAsia" w:ascii="黑体" w:hAnsi="Blackadder ITC" w:eastAsia="黑体"/>
          <w:color w:val="000000"/>
          <w:sz w:val="32"/>
          <w:szCs w:val="32"/>
        </w:rPr>
        <w:t>附件2</w:t>
      </w:r>
    </w:p>
    <w:p w14:paraId="4A713CFF">
      <w:pPr>
        <w:tabs>
          <w:tab w:val="left" w:pos="7380"/>
          <w:tab w:val="left" w:pos="7560"/>
        </w:tabs>
        <w:spacing w:line="520" w:lineRule="exact"/>
        <w:ind w:right="361"/>
        <w:jc w:val="center"/>
        <w:rPr>
          <w:rFonts w:ascii="方正小标宋简体" w:hAnsi="华文中宋" w:eastAsia="方正小标宋简体"/>
          <w:spacing w:val="-8"/>
          <w:sz w:val="38"/>
          <w:szCs w:val="38"/>
        </w:rPr>
      </w:pPr>
      <w:r>
        <w:rPr>
          <w:rFonts w:ascii="方正小标宋简体" w:hAnsi="华文中宋" w:eastAsia="方正小标宋简体"/>
          <w:spacing w:val="-8"/>
          <w:sz w:val="38"/>
          <w:szCs w:val="38"/>
        </w:rPr>
        <w:t>2025年上海市中等职业学校招收随迁子女章程</w:t>
      </w:r>
    </w:p>
    <w:p w14:paraId="26E80793">
      <w:pPr>
        <w:tabs>
          <w:tab w:val="left" w:pos="7380"/>
          <w:tab w:val="left" w:pos="7560"/>
        </w:tabs>
        <w:spacing w:line="520" w:lineRule="exact"/>
        <w:ind w:right="361"/>
        <w:jc w:val="center"/>
        <w:rPr>
          <w:rFonts w:ascii="仿宋_GB2312" w:eastAsia="仿宋_GB2312"/>
          <w:sz w:val="24"/>
          <w:szCs w:val="24"/>
        </w:rPr>
      </w:pPr>
      <w:r>
        <w:rPr>
          <w:rFonts w:ascii="方正小标宋简体" w:hAnsi="华文中宋" w:eastAsia="方正小标宋简体"/>
          <w:spacing w:val="-8"/>
          <w:sz w:val="38"/>
          <w:szCs w:val="38"/>
        </w:rPr>
        <w:t>核准备案表（正表）</w:t>
      </w:r>
    </w:p>
    <w:tbl>
      <w:tblPr>
        <w:tblStyle w:val="7"/>
        <w:tblW w:w="9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2639"/>
        <w:gridCol w:w="3263"/>
        <w:gridCol w:w="3907"/>
      </w:tblGrid>
      <w:tr w14:paraId="179D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389" w:hRule="atLeast"/>
          <w:jc w:val="center"/>
        </w:trPr>
        <w:tc>
          <w:tcPr>
            <w:tcW w:w="2639" w:type="dxa"/>
            <w:tcBorders>
              <w:top w:val="single" w:color="000000" w:sz="8" w:space="0"/>
              <w:bottom w:val="single" w:color="000000" w:sz="4" w:space="0"/>
            </w:tcBorders>
            <w:noWrap/>
            <w:vAlign w:val="center"/>
          </w:tcPr>
          <w:p w14:paraId="02A15DD0">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一、中职学校</w:t>
            </w:r>
          </w:p>
        </w:tc>
        <w:tc>
          <w:tcPr>
            <w:tcW w:w="7170" w:type="dxa"/>
            <w:gridSpan w:val="2"/>
            <w:tcBorders>
              <w:top w:val="single" w:color="000000" w:sz="8" w:space="0"/>
              <w:bottom w:val="single" w:color="000000" w:sz="4" w:space="0"/>
            </w:tcBorders>
            <w:noWrap/>
            <w:vAlign w:val="center"/>
          </w:tcPr>
          <w:p w14:paraId="47ED62B5">
            <w:pPr>
              <w:spacing w:line="360" w:lineRule="exact"/>
              <w:jc w:val="center"/>
              <w:rPr>
                <w:rFonts w:ascii="仿宋_GB2312" w:hAnsi="宋体" w:eastAsia="仿宋_GB2312" w:cs="宋体"/>
                <w:bCs/>
                <w:sz w:val="24"/>
                <w:szCs w:val="24"/>
              </w:rPr>
            </w:pPr>
          </w:p>
        </w:tc>
      </w:tr>
      <w:tr w14:paraId="721329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restart"/>
            <w:tcBorders>
              <w:top w:val="single" w:color="000000" w:sz="4" w:space="0"/>
              <w:bottom w:val="single" w:color="000000" w:sz="4" w:space="0"/>
            </w:tcBorders>
            <w:noWrap/>
            <w:vAlign w:val="center"/>
          </w:tcPr>
          <w:p w14:paraId="329D1B97">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二、招生类型</w:t>
            </w:r>
          </w:p>
        </w:tc>
        <w:tc>
          <w:tcPr>
            <w:tcW w:w="3263" w:type="dxa"/>
            <w:tcBorders>
              <w:top w:val="single" w:color="000000" w:sz="4" w:space="0"/>
              <w:bottom w:val="single" w:color="000000" w:sz="4" w:space="0"/>
            </w:tcBorders>
            <w:noWrap/>
            <w:vAlign w:val="center"/>
          </w:tcPr>
          <w:p w14:paraId="113EF12A">
            <w:pPr>
              <w:spacing w:line="360" w:lineRule="exact"/>
              <w:jc w:val="center"/>
              <w:rPr>
                <w:rFonts w:ascii="仿宋_GB2312" w:hAnsi="宋体" w:eastAsia="仿宋_GB2312" w:cs="宋体"/>
                <w:bCs/>
                <w:sz w:val="24"/>
                <w:szCs w:val="24"/>
              </w:rPr>
            </w:pPr>
            <w:r>
              <w:rPr>
                <w:rFonts w:hint="eastAsia" w:ascii="仿宋_GB2312" w:hAnsi="宋体" w:eastAsia="仿宋_GB2312" w:cs="宋体"/>
                <w:bCs/>
                <w:sz w:val="24"/>
                <w:szCs w:val="24"/>
              </w:rPr>
              <w:t>中高职贯通</w:t>
            </w:r>
            <w:r>
              <w:rPr>
                <w:rFonts w:ascii="仿宋_GB2312" w:hAnsi="宋体" w:eastAsia="仿宋_GB2312" w:cs="宋体"/>
                <w:bCs/>
                <w:sz w:val="24"/>
                <w:szCs w:val="24"/>
              </w:rPr>
              <w:t>/五年一贯制</w:t>
            </w:r>
          </w:p>
        </w:tc>
        <w:tc>
          <w:tcPr>
            <w:tcW w:w="3907" w:type="dxa"/>
            <w:tcBorders>
              <w:top w:val="single" w:color="000000" w:sz="4" w:space="0"/>
              <w:bottom w:val="single" w:color="000000" w:sz="4" w:space="0"/>
            </w:tcBorders>
            <w:noWrap/>
            <w:vAlign w:val="center"/>
          </w:tcPr>
          <w:p w14:paraId="65571AE5">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专业</w:t>
            </w:r>
            <w:r>
              <w:rPr>
                <w:rFonts w:ascii="仿宋_GB2312" w:hAnsi="宋体" w:eastAsia="仿宋_GB2312" w:cs="宋体"/>
                <w:bCs/>
                <w:sz w:val="24"/>
                <w:szCs w:val="24"/>
              </w:rPr>
              <w:t>1：</w:t>
            </w:r>
          </w:p>
          <w:p w14:paraId="0DE58D6C">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高等院校：</w:t>
            </w:r>
            <w:r>
              <w:rPr>
                <w:rFonts w:ascii="仿宋_GB2312" w:hAnsi="宋体" w:eastAsia="仿宋_GB2312" w:cs="宋体"/>
                <w:bCs/>
                <w:sz w:val="24"/>
                <w:szCs w:val="24"/>
              </w:rPr>
              <w:t xml:space="preserve">        </w:t>
            </w:r>
            <w:r>
              <w:rPr>
                <w:rFonts w:hint="eastAsia" w:ascii="仿宋_GB2312" w:hAnsi="宋体" w:eastAsia="仿宋_GB2312" w:cs="宋体"/>
                <w:bCs/>
                <w:sz w:val="24"/>
                <w:szCs w:val="24"/>
              </w:rPr>
              <w:t>公办</w:t>
            </w:r>
            <w:r>
              <w:rPr>
                <w:rFonts w:ascii="仿宋_GB2312" w:hAnsi="宋体" w:eastAsia="仿宋_GB2312" w:cs="宋体"/>
                <w:bCs/>
                <w:sz w:val="24"/>
                <w:szCs w:val="24"/>
              </w:rPr>
              <w:t>/民办</w:t>
            </w:r>
          </w:p>
        </w:tc>
      </w:tr>
      <w:tr w14:paraId="749DA2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continue"/>
            <w:tcBorders>
              <w:top w:val="single" w:color="000000" w:sz="4" w:space="0"/>
              <w:bottom w:val="single" w:color="000000" w:sz="4" w:space="0"/>
            </w:tcBorders>
            <w:noWrap/>
            <w:vAlign w:val="center"/>
          </w:tcPr>
          <w:p w14:paraId="59EA439B">
            <w:pPr>
              <w:spacing w:line="360" w:lineRule="exact"/>
              <w:rPr>
                <w:rFonts w:ascii="仿宋_GB2312" w:hAnsi="宋体" w:eastAsia="仿宋_GB2312" w:cs="宋体"/>
                <w:bCs/>
                <w:sz w:val="24"/>
                <w:szCs w:val="24"/>
              </w:rPr>
            </w:pPr>
          </w:p>
        </w:tc>
        <w:tc>
          <w:tcPr>
            <w:tcW w:w="3263" w:type="dxa"/>
            <w:tcBorders>
              <w:top w:val="single" w:color="000000" w:sz="4" w:space="0"/>
              <w:bottom w:val="single" w:color="000000" w:sz="4" w:space="0"/>
            </w:tcBorders>
            <w:noWrap/>
            <w:vAlign w:val="center"/>
          </w:tcPr>
          <w:p w14:paraId="38819055">
            <w:pPr>
              <w:spacing w:line="360" w:lineRule="exact"/>
              <w:jc w:val="center"/>
              <w:rPr>
                <w:rFonts w:ascii="仿宋_GB2312" w:hAnsi="宋体" w:eastAsia="仿宋_GB2312" w:cs="宋体"/>
                <w:bCs/>
                <w:sz w:val="24"/>
                <w:szCs w:val="24"/>
              </w:rPr>
            </w:pPr>
            <w:r>
              <w:rPr>
                <w:rFonts w:hint="eastAsia" w:ascii="仿宋_GB2312" w:hAnsi="宋体" w:eastAsia="仿宋_GB2312" w:cs="宋体"/>
                <w:bCs/>
                <w:sz w:val="24"/>
                <w:szCs w:val="24"/>
              </w:rPr>
              <w:t>普通中职校志愿</w:t>
            </w:r>
          </w:p>
        </w:tc>
        <w:tc>
          <w:tcPr>
            <w:tcW w:w="3907" w:type="dxa"/>
            <w:tcBorders>
              <w:top w:val="single" w:color="000000" w:sz="4" w:space="0"/>
              <w:bottom w:val="single" w:color="000000" w:sz="4" w:space="0"/>
            </w:tcBorders>
            <w:noWrap/>
            <w:vAlign w:val="center"/>
          </w:tcPr>
          <w:p w14:paraId="63A7D74C">
            <w:pPr>
              <w:spacing w:line="360" w:lineRule="exact"/>
              <w:jc w:val="left"/>
              <w:rPr>
                <w:rFonts w:ascii="仿宋_GB2312" w:hAnsi="宋体" w:eastAsia="仿宋_GB2312" w:cs="宋体"/>
                <w:bCs/>
                <w:sz w:val="24"/>
                <w:szCs w:val="24"/>
              </w:rPr>
            </w:pPr>
            <w:r>
              <w:rPr>
                <w:rFonts w:hint="eastAsia" w:ascii="仿宋_GB2312" w:hAnsi="宋体" w:eastAsia="仿宋_GB2312" w:cs="宋体"/>
                <w:bCs/>
                <w:sz w:val="24"/>
                <w:szCs w:val="24"/>
              </w:rPr>
              <w:t>专业</w:t>
            </w:r>
            <w:r>
              <w:rPr>
                <w:rFonts w:ascii="仿宋_GB2312" w:hAnsi="宋体" w:eastAsia="仿宋_GB2312" w:cs="宋体"/>
                <w:bCs/>
                <w:sz w:val="24"/>
                <w:szCs w:val="24"/>
              </w:rPr>
              <w:t>1</w:t>
            </w:r>
            <w:r>
              <w:rPr>
                <w:rFonts w:hint="eastAsia" w:ascii="仿宋_GB2312" w:hAnsi="宋体" w:eastAsia="仿宋_GB2312" w:cs="宋体"/>
                <w:bCs/>
                <w:sz w:val="24"/>
                <w:szCs w:val="24"/>
              </w:rPr>
              <w:t>：若为招收市级优秀体育生专业须注明</w:t>
            </w:r>
          </w:p>
        </w:tc>
      </w:tr>
      <w:tr w14:paraId="198E72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restart"/>
            <w:tcBorders>
              <w:top w:val="single" w:color="000000" w:sz="4" w:space="0"/>
              <w:bottom w:val="single" w:color="000000" w:sz="4" w:space="0"/>
            </w:tcBorders>
            <w:noWrap/>
            <w:vAlign w:val="center"/>
          </w:tcPr>
          <w:p w14:paraId="21EE398B">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三</w:t>
            </w:r>
            <w:r>
              <w:rPr>
                <w:rFonts w:ascii="仿宋_GB2312" w:hAnsi="宋体" w:eastAsia="仿宋_GB2312" w:cs="宋体"/>
                <w:bCs/>
                <w:sz w:val="24"/>
                <w:szCs w:val="24"/>
              </w:rPr>
              <w:t>、</w:t>
            </w:r>
            <w:r>
              <w:rPr>
                <w:rFonts w:hint="eastAsia" w:ascii="仿宋_GB2312" w:hAnsi="宋体" w:eastAsia="仿宋_GB2312" w:cs="宋体"/>
                <w:bCs/>
                <w:sz w:val="24"/>
                <w:szCs w:val="24"/>
              </w:rPr>
              <w:t>颁发学历证书种类</w:t>
            </w:r>
          </w:p>
        </w:tc>
        <w:tc>
          <w:tcPr>
            <w:tcW w:w="7170" w:type="dxa"/>
            <w:gridSpan w:val="2"/>
            <w:tcBorders>
              <w:top w:val="single" w:color="000000" w:sz="4" w:space="0"/>
              <w:bottom w:val="single" w:color="000000" w:sz="4" w:space="0"/>
            </w:tcBorders>
            <w:noWrap/>
            <w:vAlign w:val="center"/>
          </w:tcPr>
          <w:p w14:paraId="204BBC65">
            <w:pPr>
              <w:spacing w:line="360" w:lineRule="exact"/>
              <w:jc w:val="left"/>
              <w:rPr>
                <w:rFonts w:ascii="仿宋_GB2312" w:hAnsi="宋体" w:eastAsia="仿宋_GB2312" w:cs="宋体"/>
                <w:bCs/>
                <w:sz w:val="24"/>
                <w:szCs w:val="24"/>
              </w:rPr>
            </w:pPr>
            <w:r>
              <w:rPr>
                <w:rFonts w:hint="eastAsia" w:ascii="仿宋_GB2312" w:hAnsi="宋体" w:eastAsia="仿宋_GB2312" w:cs="宋体"/>
                <w:bCs/>
                <w:sz w:val="24"/>
                <w:szCs w:val="24"/>
              </w:rPr>
              <w:t>中高职</w:t>
            </w:r>
            <w:r>
              <w:rPr>
                <w:rFonts w:ascii="仿宋_GB2312" w:hAnsi="宋体" w:eastAsia="仿宋_GB2312" w:cs="宋体"/>
                <w:bCs/>
                <w:sz w:val="24"/>
                <w:szCs w:val="24"/>
              </w:rPr>
              <w:t>贯通：</w:t>
            </w:r>
            <w:r>
              <w:rPr>
                <w:rFonts w:hint="eastAsia" w:ascii="仿宋_GB2312" w:hAnsi="宋体" w:eastAsia="仿宋_GB2312" w:cs="宋体"/>
                <w:bCs/>
                <w:sz w:val="24"/>
                <w:szCs w:val="24"/>
              </w:rPr>
              <w:t>修学期满，符合毕业要求，颁发中职校</w:t>
            </w:r>
            <w:r>
              <w:rPr>
                <w:rFonts w:ascii="仿宋_GB2312" w:hAnsi="宋体" w:eastAsia="仿宋_GB2312" w:cs="宋体"/>
                <w:bCs/>
                <w:sz w:val="24"/>
                <w:szCs w:val="24"/>
              </w:rPr>
              <w:t>毕业证书和</w:t>
            </w:r>
            <w:r>
              <w:rPr>
                <w:rFonts w:hint="eastAsia" w:ascii="仿宋_GB2312" w:hAnsi="宋体" w:eastAsia="仿宋_GB2312" w:cs="宋体"/>
                <w:bCs/>
                <w:sz w:val="24"/>
                <w:szCs w:val="24"/>
              </w:rPr>
              <w:t>高校的专科毕业证书</w:t>
            </w:r>
          </w:p>
        </w:tc>
      </w:tr>
      <w:tr w14:paraId="40D79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continue"/>
            <w:tcBorders>
              <w:top w:val="single" w:color="000000" w:sz="4" w:space="0"/>
              <w:bottom w:val="single" w:color="000000" w:sz="4" w:space="0"/>
            </w:tcBorders>
            <w:noWrap/>
            <w:vAlign w:val="center"/>
          </w:tcPr>
          <w:p w14:paraId="67F541E3">
            <w:pPr>
              <w:spacing w:line="360" w:lineRule="exact"/>
              <w:rPr>
                <w:rFonts w:ascii="仿宋_GB2312" w:hAnsi="宋体" w:eastAsia="仿宋_GB2312" w:cs="宋体"/>
                <w:bCs/>
                <w:sz w:val="24"/>
                <w:szCs w:val="24"/>
              </w:rPr>
            </w:pPr>
          </w:p>
        </w:tc>
        <w:tc>
          <w:tcPr>
            <w:tcW w:w="7170" w:type="dxa"/>
            <w:gridSpan w:val="2"/>
            <w:tcBorders>
              <w:top w:val="single" w:color="000000" w:sz="4" w:space="0"/>
              <w:bottom w:val="single" w:color="000000" w:sz="4" w:space="0"/>
            </w:tcBorders>
            <w:noWrap/>
            <w:vAlign w:val="center"/>
          </w:tcPr>
          <w:p w14:paraId="7EA30C75">
            <w:pPr>
              <w:spacing w:line="360" w:lineRule="exact"/>
              <w:jc w:val="left"/>
              <w:rPr>
                <w:rFonts w:ascii="仿宋_GB2312" w:hAnsi="宋体" w:eastAsia="仿宋_GB2312" w:cs="宋体"/>
                <w:bCs/>
                <w:sz w:val="24"/>
                <w:szCs w:val="24"/>
              </w:rPr>
            </w:pPr>
            <w:r>
              <w:rPr>
                <w:rFonts w:hint="eastAsia" w:ascii="仿宋_GB2312" w:hAnsi="宋体" w:eastAsia="仿宋_GB2312" w:cs="宋体"/>
                <w:bCs/>
                <w:sz w:val="24"/>
                <w:szCs w:val="24"/>
              </w:rPr>
              <w:t>五年</w:t>
            </w:r>
            <w:r>
              <w:rPr>
                <w:rFonts w:ascii="仿宋_GB2312" w:hAnsi="宋体" w:eastAsia="仿宋_GB2312" w:cs="宋体"/>
                <w:bCs/>
                <w:sz w:val="24"/>
                <w:szCs w:val="24"/>
              </w:rPr>
              <w:t>一贯制：</w:t>
            </w:r>
            <w:r>
              <w:rPr>
                <w:rFonts w:hint="eastAsia" w:ascii="仿宋_GB2312" w:hAnsi="宋体" w:eastAsia="仿宋_GB2312" w:cs="宋体"/>
                <w:bCs/>
                <w:sz w:val="24"/>
                <w:szCs w:val="24"/>
              </w:rPr>
              <w:t>修学期满，符合毕业要求，颁发高校的专科毕业证书</w:t>
            </w:r>
          </w:p>
        </w:tc>
      </w:tr>
      <w:tr w14:paraId="187912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continue"/>
            <w:tcBorders>
              <w:top w:val="single" w:color="000000" w:sz="4" w:space="0"/>
              <w:bottom w:val="single" w:color="000000" w:sz="4" w:space="0"/>
            </w:tcBorders>
            <w:noWrap/>
            <w:vAlign w:val="center"/>
          </w:tcPr>
          <w:p w14:paraId="2CEEB74E">
            <w:pPr>
              <w:spacing w:line="360" w:lineRule="exact"/>
              <w:rPr>
                <w:rFonts w:ascii="仿宋_GB2312" w:hAnsi="宋体" w:eastAsia="仿宋_GB2312" w:cs="宋体"/>
                <w:bCs/>
                <w:sz w:val="24"/>
                <w:szCs w:val="24"/>
              </w:rPr>
            </w:pPr>
          </w:p>
        </w:tc>
        <w:tc>
          <w:tcPr>
            <w:tcW w:w="7170" w:type="dxa"/>
            <w:gridSpan w:val="2"/>
            <w:tcBorders>
              <w:top w:val="single" w:color="000000" w:sz="4" w:space="0"/>
              <w:bottom w:val="single" w:color="000000" w:sz="4" w:space="0"/>
            </w:tcBorders>
            <w:noWrap/>
            <w:vAlign w:val="center"/>
          </w:tcPr>
          <w:p w14:paraId="5B264A92">
            <w:pPr>
              <w:spacing w:line="360" w:lineRule="exact"/>
              <w:jc w:val="left"/>
              <w:rPr>
                <w:rFonts w:ascii="仿宋_GB2312" w:hAnsi="宋体" w:eastAsia="仿宋_GB2312" w:cs="宋体"/>
                <w:bCs/>
                <w:sz w:val="24"/>
                <w:szCs w:val="24"/>
              </w:rPr>
            </w:pPr>
            <w:r>
              <w:rPr>
                <w:rFonts w:hint="eastAsia" w:ascii="仿宋_GB2312" w:hAnsi="宋体" w:eastAsia="仿宋_GB2312" w:cs="宋体"/>
                <w:bCs/>
                <w:sz w:val="24"/>
                <w:szCs w:val="24"/>
              </w:rPr>
              <w:t>普通中职校</w:t>
            </w:r>
            <w:r>
              <w:rPr>
                <w:rFonts w:ascii="仿宋_GB2312" w:hAnsi="宋体" w:eastAsia="仿宋_GB2312" w:cs="宋体"/>
                <w:bCs/>
                <w:sz w:val="24"/>
                <w:szCs w:val="24"/>
              </w:rPr>
              <w:t>：</w:t>
            </w:r>
            <w:r>
              <w:rPr>
                <w:rFonts w:hint="eastAsia" w:ascii="仿宋_GB2312" w:hAnsi="宋体" w:eastAsia="仿宋_GB2312" w:cs="宋体"/>
                <w:bCs/>
                <w:sz w:val="24"/>
                <w:szCs w:val="24"/>
              </w:rPr>
              <w:t>修学期满，符合毕业要求，颁发中职校</w:t>
            </w:r>
            <w:r>
              <w:rPr>
                <w:rFonts w:ascii="仿宋_GB2312" w:hAnsi="宋体" w:eastAsia="仿宋_GB2312" w:cs="宋体"/>
                <w:bCs/>
                <w:sz w:val="24"/>
                <w:szCs w:val="24"/>
              </w:rPr>
              <w:t>毕业证书</w:t>
            </w:r>
          </w:p>
        </w:tc>
      </w:tr>
      <w:tr w14:paraId="674B24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0D8C186E">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四、中职就读地址</w:t>
            </w:r>
          </w:p>
        </w:tc>
        <w:tc>
          <w:tcPr>
            <w:tcW w:w="7170" w:type="dxa"/>
            <w:gridSpan w:val="2"/>
            <w:tcBorders>
              <w:top w:val="single" w:color="000000" w:sz="4" w:space="0"/>
              <w:bottom w:val="single" w:color="000000" w:sz="4" w:space="0"/>
            </w:tcBorders>
            <w:noWrap/>
            <w:vAlign w:val="center"/>
          </w:tcPr>
          <w:p w14:paraId="2F172BA5">
            <w:pPr>
              <w:spacing w:line="360" w:lineRule="exact"/>
              <w:jc w:val="center"/>
              <w:rPr>
                <w:rFonts w:ascii="仿宋_GB2312" w:hAnsi="宋体" w:eastAsia="仿宋_GB2312" w:cs="宋体"/>
                <w:bCs/>
                <w:sz w:val="24"/>
                <w:szCs w:val="24"/>
              </w:rPr>
            </w:pPr>
            <w:r>
              <w:rPr>
                <w:rFonts w:hint="eastAsia" w:ascii="仿宋_GB2312" w:hAnsi="宋体" w:eastAsia="仿宋_GB2312" w:cs="宋体"/>
                <w:bCs/>
                <w:sz w:val="24"/>
                <w:szCs w:val="24"/>
              </w:rPr>
              <w:t>明确各专业就读地址</w:t>
            </w:r>
          </w:p>
        </w:tc>
      </w:tr>
      <w:tr w14:paraId="1A075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2800C725">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五、中职住宿情况</w:t>
            </w:r>
          </w:p>
        </w:tc>
        <w:tc>
          <w:tcPr>
            <w:tcW w:w="7170" w:type="dxa"/>
            <w:gridSpan w:val="2"/>
            <w:tcBorders>
              <w:top w:val="single" w:color="000000" w:sz="4" w:space="0"/>
              <w:bottom w:val="single" w:color="000000" w:sz="4" w:space="0"/>
            </w:tcBorders>
            <w:noWrap/>
            <w:vAlign w:val="center"/>
          </w:tcPr>
          <w:p w14:paraId="57A1D834">
            <w:pPr>
              <w:spacing w:line="360" w:lineRule="exact"/>
              <w:jc w:val="center"/>
              <w:rPr>
                <w:rFonts w:ascii="仿宋_GB2312" w:hAnsi="宋体" w:eastAsia="仿宋_GB2312" w:cs="宋体"/>
                <w:bCs/>
                <w:sz w:val="24"/>
                <w:szCs w:val="24"/>
              </w:rPr>
            </w:pPr>
          </w:p>
        </w:tc>
      </w:tr>
      <w:tr w14:paraId="4BB2AA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27F45696">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六、自主面（</w:t>
            </w:r>
            <w:r>
              <w:rPr>
                <w:rFonts w:ascii="仿宋_GB2312" w:hAnsi="宋体" w:eastAsia="仿宋_GB2312" w:cs="宋体"/>
                <w:bCs/>
                <w:sz w:val="24"/>
                <w:szCs w:val="24"/>
              </w:rPr>
              <w:t>测</w:t>
            </w:r>
            <w:r>
              <w:rPr>
                <w:rFonts w:hint="eastAsia" w:ascii="仿宋_GB2312" w:hAnsi="宋体" w:eastAsia="仿宋_GB2312" w:cs="宋体"/>
                <w:bCs/>
                <w:sz w:val="24"/>
                <w:szCs w:val="24"/>
              </w:rPr>
              <w:t>）</w:t>
            </w:r>
            <w:r>
              <w:rPr>
                <w:rFonts w:ascii="仿宋_GB2312" w:hAnsi="宋体" w:eastAsia="仿宋_GB2312" w:cs="宋体"/>
                <w:bCs/>
                <w:sz w:val="24"/>
                <w:szCs w:val="24"/>
              </w:rPr>
              <w:t>试办法</w:t>
            </w:r>
          </w:p>
        </w:tc>
        <w:tc>
          <w:tcPr>
            <w:tcW w:w="7170" w:type="dxa"/>
            <w:gridSpan w:val="2"/>
            <w:tcBorders>
              <w:top w:val="single" w:color="000000" w:sz="4" w:space="0"/>
              <w:bottom w:val="single" w:color="000000" w:sz="4" w:space="0"/>
            </w:tcBorders>
            <w:noWrap/>
            <w:vAlign w:val="center"/>
          </w:tcPr>
          <w:p w14:paraId="061A66A2">
            <w:pPr>
              <w:spacing w:line="360" w:lineRule="exact"/>
              <w:jc w:val="center"/>
              <w:rPr>
                <w:rFonts w:ascii="仿宋_GB2312" w:hAnsi="宋体" w:eastAsia="仿宋_GB2312" w:cs="宋体"/>
                <w:bCs/>
                <w:sz w:val="24"/>
                <w:szCs w:val="24"/>
              </w:rPr>
            </w:pPr>
          </w:p>
        </w:tc>
      </w:tr>
      <w:tr w14:paraId="53A239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4D75BDAD">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七、身体健康要求</w:t>
            </w:r>
          </w:p>
        </w:tc>
        <w:tc>
          <w:tcPr>
            <w:tcW w:w="7170" w:type="dxa"/>
            <w:gridSpan w:val="2"/>
            <w:tcBorders>
              <w:top w:val="single" w:color="000000" w:sz="4" w:space="0"/>
              <w:bottom w:val="single" w:color="000000" w:sz="4" w:space="0"/>
            </w:tcBorders>
            <w:noWrap/>
            <w:vAlign w:val="center"/>
          </w:tcPr>
          <w:p w14:paraId="57798202">
            <w:pPr>
              <w:spacing w:line="360" w:lineRule="exact"/>
              <w:jc w:val="center"/>
              <w:rPr>
                <w:rFonts w:ascii="仿宋_GB2312" w:hAnsi="宋体" w:eastAsia="仿宋_GB2312" w:cs="宋体"/>
                <w:bCs/>
                <w:sz w:val="24"/>
                <w:szCs w:val="24"/>
              </w:rPr>
            </w:pPr>
          </w:p>
        </w:tc>
      </w:tr>
      <w:tr w14:paraId="43709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restart"/>
            <w:tcBorders>
              <w:top w:val="single" w:color="000000" w:sz="4" w:space="0"/>
              <w:bottom w:val="single" w:color="000000" w:sz="4" w:space="0"/>
            </w:tcBorders>
            <w:noWrap/>
            <w:vAlign w:val="center"/>
          </w:tcPr>
          <w:p w14:paraId="3082BFCA">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八、学费标准（中职阶段，按每学年计算）</w:t>
            </w:r>
          </w:p>
        </w:tc>
        <w:tc>
          <w:tcPr>
            <w:tcW w:w="3263" w:type="dxa"/>
            <w:tcBorders>
              <w:top w:val="single" w:color="000000" w:sz="4" w:space="0"/>
              <w:bottom w:val="single" w:color="000000" w:sz="4" w:space="0"/>
            </w:tcBorders>
            <w:noWrap/>
            <w:vAlign w:val="center"/>
          </w:tcPr>
          <w:p w14:paraId="618909BB">
            <w:pPr>
              <w:spacing w:line="360" w:lineRule="exact"/>
              <w:jc w:val="center"/>
              <w:rPr>
                <w:rFonts w:ascii="仿宋_GB2312" w:hAnsi="宋体" w:eastAsia="仿宋_GB2312" w:cs="宋体"/>
                <w:bCs/>
                <w:sz w:val="24"/>
                <w:szCs w:val="24"/>
              </w:rPr>
            </w:pPr>
            <w:r>
              <w:rPr>
                <w:rFonts w:hint="eastAsia" w:ascii="仿宋_GB2312" w:hAnsi="宋体" w:eastAsia="仿宋_GB2312" w:cs="宋体"/>
                <w:bCs/>
                <w:sz w:val="24"/>
                <w:szCs w:val="24"/>
              </w:rPr>
              <w:t>中高职贯通</w:t>
            </w:r>
            <w:r>
              <w:rPr>
                <w:rFonts w:ascii="仿宋_GB2312" w:hAnsi="宋体" w:eastAsia="仿宋_GB2312" w:cs="宋体"/>
                <w:bCs/>
                <w:sz w:val="24"/>
                <w:szCs w:val="24"/>
              </w:rPr>
              <w:t>/五年一贯制</w:t>
            </w:r>
          </w:p>
        </w:tc>
        <w:tc>
          <w:tcPr>
            <w:tcW w:w="3907" w:type="dxa"/>
            <w:tcBorders>
              <w:top w:val="single" w:color="000000" w:sz="4" w:space="0"/>
              <w:bottom w:val="single" w:color="000000" w:sz="4" w:space="0"/>
            </w:tcBorders>
            <w:noWrap/>
            <w:vAlign w:val="center"/>
          </w:tcPr>
          <w:p w14:paraId="0F040CDF">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专业</w:t>
            </w:r>
            <w:r>
              <w:rPr>
                <w:rFonts w:ascii="仿宋_GB2312" w:hAnsi="宋体" w:eastAsia="仿宋_GB2312" w:cs="宋体"/>
                <w:bCs/>
                <w:sz w:val="24"/>
                <w:szCs w:val="24"/>
              </w:rPr>
              <w:t>1：中职阶段:</w:t>
            </w:r>
          </w:p>
        </w:tc>
      </w:tr>
      <w:tr w14:paraId="7C068E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vMerge w:val="continue"/>
            <w:tcBorders>
              <w:top w:val="single" w:color="000000" w:sz="4" w:space="0"/>
              <w:bottom w:val="single" w:color="000000" w:sz="4" w:space="0"/>
            </w:tcBorders>
            <w:noWrap/>
            <w:vAlign w:val="center"/>
          </w:tcPr>
          <w:p w14:paraId="2F1E1B16">
            <w:pPr>
              <w:spacing w:line="360" w:lineRule="exact"/>
              <w:rPr>
                <w:rFonts w:ascii="仿宋_GB2312" w:hAnsi="宋体" w:eastAsia="仿宋_GB2312" w:cs="宋体"/>
                <w:bCs/>
                <w:sz w:val="24"/>
                <w:szCs w:val="24"/>
              </w:rPr>
            </w:pPr>
          </w:p>
        </w:tc>
        <w:tc>
          <w:tcPr>
            <w:tcW w:w="3263" w:type="dxa"/>
            <w:tcBorders>
              <w:top w:val="single" w:color="000000" w:sz="4" w:space="0"/>
              <w:bottom w:val="single" w:color="000000" w:sz="4" w:space="0"/>
            </w:tcBorders>
            <w:noWrap/>
            <w:vAlign w:val="center"/>
          </w:tcPr>
          <w:p w14:paraId="38943F56">
            <w:pPr>
              <w:spacing w:line="360" w:lineRule="exact"/>
              <w:jc w:val="center"/>
              <w:rPr>
                <w:rFonts w:ascii="仿宋_GB2312" w:hAnsi="宋体" w:eastAsia="仿宋_GB2312" w:cs="宋体"/>
                <w:bCs/>
                <w:sz w:val="24"/>
                <w:szCs w:val="24"/>
              </w:rPr>
            </w:pPr>
            <w:r>
              <w:rPr>
                <w:rFonts w:hint="eastAsia" w:ascii="仿宋_GB2312" w:hAnsi="宋体" w:eastAsia="仿宋_GB2312" w:cs="宋体"/>
                <w:bCs/>
                <w:sz w:val="24"/>
                <w:szCs w:val="24"/>
              </w:rPr>
              <w:t>其他专业</w:t>
            </w:r>
          </w:p>
        </w:tc>
        <w:tc>
          <w:tcPr>
            <w:tcW w:w="3907" w:type="dxa"/>
            <w:tcBorders>
              <w:top w:val="single" w:color="000000" w:sz="4" w:space="0"/>
              <w:bottom w:val="single" w:color="000000" w:sz="4" w:space="0"/>
            </w:tcBorders>
            <w:noWrap/>
            <w:vAlign w:val="center"/>
          </w:tcPr>
          <w:p w14:paraId="6B9A023C">
            <w:pPr>
              <w:spacing w:line="360" w:lineRule="exact"/>
              <w:jc w:val="center"/>
              <w:rPr>
                <w:rFonts w:ascii="仿宋_GB2312" w:hAnsi="宋体" w:eastAsia="仿宋_GB2312" w:cs="宋体"/>
                <w:bCs/>
                <w:sz w:val="24"/>
                <w:szCs w:val="24"/>
              </w:rPr>
            </w:pPr>
          </w:p>
        </w:tc>
      </w:tr>
      <w:tr w14:paraId="23B1C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43B75FCD">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九</w:t>
            </w:r>
            <w:r>
              <w:rPr>
                <w:rFonts w:ascii="仿宋_GB2312" w:hAnsi="宋体" w:eastAsia="仿宋_GB2312" w:cs="宋体"/>
                <w:bCs/>
                <w:sz w:val="24"/>
                <w:szCs w:val="24"/>
              </w:rPr>
              <w:t>、</w:t>
            </w:r>
            <w:r>
              <w:rPr>
                <w:rFonts w:hint="eastAsia" w:ascii="仿宋_GB2312" w:hAnsi="宋体" w:eastAsia="仿宋_GB2312" w:cs="宋体"/>
                <w:bCs/>
                <w:sz w:val="24"/>
                <w:szCs w:val="24"/>
              </w:rPr>
              <w:t>中职阶段</w:t>
            </w:r>
            <w:r>
              <w:rPr>
                <w:rFonts w:ascii="仿宋_GB2312" w:hAnsi="宋体" w:eastAsia="仿宋_GB2312" w:cs="宋体"/>
                <w:bCs/>
                <w:sz w:val="24"/>
                <w:szCs w:val="24"/>
              </w:rPr>
              <w:t>资助政策</w:t>
            </w:r>
          </w:p>
        </w:tc>
        <w:tc>
          <w:tcPr>
            <w:tcW w:w="7170" w:type="dxa"/>
            <w:gridSpan w:val="2"/>
            <w:tcBorders>
              <w:top w:val="single" w:color="000000" w:sz="4" w:space="0"/>
              <w:bottom w:val="single" w:color="000000" w:sz="4" w:space="0"/>
            </w:tcBorders>
            <w:noWrap/>
            <w:vAlign w:val="center"/>
          </w:tcPr>
          <w:p w14:paraId="3D163595">
            <w:pPr>
              <w:spacing w:line="360" w:lineRule="exact"/>
              <w:jc w:val="center"/>
              <w:rPr>
                <w:rFonts w:ascii="仿宋_GB2312" w:hAnsi="宋体" w:eastAsia="仿宋_GB2312" w:cs="宋体"/>
                <w:bCs/>
                <w:sz w:val="24"/>
                <w:szCs w:val="24"/>
              </w:rPr>
            </w:pPr>
          </w:p>
        </w:tc>
      </w:tr>
      <w:tr w14:paraId="609B4E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583A55E4">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十、学校招生联系电话</w:t>
            </w:r>
          </w:p>
        </w:tc>
        <w:tc>
          <w:tcPr>
            <w:tcW w:w="7170" w:type="dxa"/>
            <w:gridSpan w:val="2"/>
            <w:tcBorders>
              <w:top w:val="single" w:color="000000" w:sz="4" w:space="0"/>
              <w:bottom w:val="single" w:color="000000" w:sz="4" w:space="0"/>
            </w:tcBorders>
            <w:noWrap/>
            <w:vAlign w:val="center"/>
          </w:tcPr>
          <w:p w14:paraId="359C6CCB">
            <w:pPr>
              <w:spacing w:line="360" w:lineRule="exact"/>
              <w:jc w:val="center"/>
              <w:rPr>
                <w:rFonts w:ascii="仿宋_GB2312" w:hAnsi="宋体" w:eastAsia="仿宋_GB2312" w:cs="宋体"/>
                <w:bCs/>
                <w:sz w:val="24"/>
                <w:szCs w:val="24"/>
              </w:rPr>
            </w:pPr>
          </w:p>
        </w:tc>
      </w:tr>
      <w:tr w14:paraId="157C2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jc w:val="center"/>
        </w:trPr>
        <w:tc>
          <w:tcPr>
            <w:tcW w:w="2639" w:type="dxa"/>
            <w:tcBorders>
              <w:top w:val="single" w:color="000000" w:sz="4" w:space="0"/>
              <w:bottom w:val="single" w:color="000000" w:sz="4" w:space="0"/>
            </w:tcBorders>
            <w:noWrap/>
            <w:vAlign w:val="center"/>
          </w:tcPr>
          <w:p w14:paraId="119DE70A">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十一、学校招生网址</w:t>
            </w:r>
          </w:p>
        </w:tc>
        <w:tc>
          <w:tcPr>
            <w:tcW w:w="7170" w:type="dxa"/>
            <w:gridSpan w:val="2"/>
            <w:tcBorders>
              <w:top w:val="single" w:color="000000" w:sz="4" w:space="0"/>
              <w:bottom w:val="single" w:color="000000" w:sz="4" w:space="0"/>
            </w:tcBorders>
            <w:noWrap/>
            <w:vAlign w:val="center"/>
          </w:tcPr>
          <w:p w14:paraId="4F09DBCD">
            <w:pPr>
              <w:spacing w:line="360" w:lineRule="exact"/>
              <w:jc w:val="center"/>
              <w:rPr>
                <w:rFonts w:ascii="仿宋_GB2312" w:hAnsi="宋体" w:eastAsia="仿宋_GB2312" w:cs="宋体"/>
                <w:bCs/>
                <w:sz w:val="24"/>
                <w:szCs w:val="24"/>
              </w:rPr>
            </w:pPr>
          </w:p>
        </w:tc>
      </w:tr>
      <w:tr w14:paraId="217D67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2499" w:hRule="atLeast"/>
          <w:jc w:val="center"/>
        </w:trPr>
        <w:tc>
          <w:tcPr>
            <w:tcW w:w="2639" w:type="dxa"/>
            <w:tcBorders>
              <w:top w:val="single" w:color="000000" w:sz="4" w:space="0"/>
              <w:bottom w:val="single" w:color="000000" w:sz="8" w:space="0"/>
            </w:tcBorders>
            <w:noWrap/>
            <w:vAlign w:val="center"/>
          </w:tcPr>
          <w:p w14:paraId="5AD627EF">
            <w:pPr>
              <w:spacing w:line="360" w:lineRule="exact"/>
              <w:rPr>
                <w:rFonts w:ascii="仿宋_GB2312" w:hAnsi="宋体" w:eastAsia="仿宋_GB2312" w:cs="宋体"/>
                <w:bCs/>
                <w:sz w:val="24"/>
                <w:szCs w:val="24"/>
              </w:rPr>
            </w:pPr>
            <w:r>
              <w:rPr>
                <w:rFonts w:hint="eastAsia" w:ascii="仿宋_GB2312" w:hAnsi="宋体" w:eastAsia="仿宋_GB2312" w:cs="宋体"/>
                <w:bCs/>
                <w:sz w:val="24"/>
                <w:szCs w:val="24"/>
              </w:rPr>
              <w:t>十二、其他告知事项</w:t>
            </w:r>
          </w:p>
        </w:tc>
        <w:tc>
          <w:tcPr>
            <w:tcW w:w="7170" w:type="dxa"/>
            <w:gridSpan w:val="2"/>
            <w:tcBorders>
              <w:top w:val="single" w:color="000000" w:sz="4" w:space="0"/>
              <w:bottom w:val="single" w:color="000000" w:sz="8" w:space="0"/>
            </w:tcBorders>
            <w:noWrap/>
          </w:tcPr>
          <w:p w14:paraId="779F62F2">
            <w:pPr>
              <w:spacing w:line="360" w:lineRule="exact"/>
              <w:rPr>
                <w:rFonts w:ascii="仿宋_GB2312" w:hAnsi="宋体" w:eastAsia="仿宋_GB2312" w:cs="宋体"/>
                <w:bCs/>
                <w:spacing w:val="-2"/>
                <w:sz w:val="24"/>
                <w:szCs w:val="24"/>
              </w:rPr>
            </w:pPr>
            <w:r>
              <w:rPr>
                <w:rFonts w:ascii="仿宋_GB2312" w:hAnsi="宋体" w:eastAsia="仿宋_GB2312" w:cs="宋体"/>
                <w:b/>
                <w:spacing w:val="-2"/>
                <w:sz w:val="24"/>
                <w:szCs w:val="24"/>
              </w:rPr>
              <w:t>1.有贯通专业的学校需注明</w:t>
            </w:r>
            <w:r>
              <w:rPr>
                <w:rFonts w:hint="eastAsia" w:ascii="仿宋_GB2312" w:hAnsi="宋体" w:eastAsia="仿宋_GB2312" w:cs="宋体"/>
                <w:bCs/>
                <w:spacing w:val="-2"/>
                <w:sz w:val="24"/>
                <w:szCs w:val="24"/>
              </w:rPr>
              <w:t>：高校阶段的收费标准以学生实际进入高校阶段的收费标准为准。</w:t>
            </w:r>
          </w:p>
          <w:p w14:paraId="399F4DB2">
            <w:pPr>
              <w:spacing w:line="360" w:lineRule="exact"/>
              <w:rPr>
                <w:rFonts w:ascii="仿宋_GB2312" w:hAnsi="宋体" w:eastAsia="仿宋_GB2312" w:cs="宋体"/>
                <w:bCs/>
                <w:spacing w:val="-2"/>
                <w:sz w:val="24"/>
                <w:szCs w:val="24"/>
              </w:rPr>
            </w:pPr>
            <w:r>
              <w:rPr>
                <w:rFonts w:ascii="仿宋_GB2312" w:hAnsi="宋体" w:eastAsia="仿宋_GB2312" w:cs="宋体"/>
                <w:b/>
                <w:spacing w:val="-2"/>
                <w:sz w:val="24"/>
                <w:szCs w:val="24"/>
              </w:rPr>
              <w:t>2.贯通类专业对应高校为营利性民办高校的需注明</w:t>
            </w:r>
            <w:r>
              <w:rPr>
                <w:rFonts w:hint="eastAsia" w:ascii="仿宋_GB2312" w:hAnsi="宋体" w:eastAsia="仿宋_GB2312" w:cs="宋体"/>
                <w:bCs/>
                <w:spacing w:val="-2"/>
                <w:sz w:val="24"/>
                <w:szCs w:val="24"/>
              </w:rPr>
              <w:t>：</w:t>
            </w:r>
            <w:r>
              <w:rPr>
                <w:rFonts w:ascii="仿宋_GB2312" w:hAnsi="宋体" w:eastAsia="仿宋_GB2312" w:cs="宋体"/>
                <w:bCs/>
                <w:spacing w:val="-2"/>
                <w:sz w:val="24"/>
                <w:szCs w:val="24"/>
              </w:rPr>
              <w:t>xxx学院是营利性民办高校，全称为xxxxx，简称为xxxxx。中高职贯通学习期满，符合毕业要求，颁发xxxxx毕业证书。</w:t>
            </w:r>
          </w:p>
          <w:p w14:paraId="37FEAFA0">
            <w:pPr>
              <w:spacing w:line="360" w:lineRule="exact"/>
              <w:rPr>
                <w:rFonts w:ascii="仿宋_GB2312" w:hAnsi="宋体" w:eastAsia="仿宋_GB2312" w:cs="宋体"/>
                <w:b/>
                <w:spacing w:val="-2"/>
                <w:sz w:val="24"/>
                <w:szCs w:val="24"/>
              </w:rPr>
            </w:pPr>
            <w:r>
              <w:rPr>
                <w:rFonts w:ascii="仿宋_GB2312" w:hAnsi="宋体" w:eastAsia="仿宋_GB2312" w:cs="宋体"/>
                <w:b/>
                <w:spacing w:val="-2"/>
                <w:sz w:val="24"/>
                <w:szCs w:val="24"/>
              </w:rPr>
              <w:t>3.</w:t>
            </w:r>
            <w:r>
              <w:rPr>
                <w:rFonts w:hint="eastAsia" w:ascii="仿宋_GB2312" w:hAnsi="宋体" w:eastAsia="仿宋_GB2312" w:cs="宋体"/>
                <w:b/>
                <w:sz w:val="24"/>
                <w:szCs w:val="24"/>
              </w:rPr>
              <w:t>若招收市级优秀体育学生需注明：普通中职校志愿中</w:t>
            </w:r>
            <w:r>
              <w:rPr>
                <w:rFonts w:ascii="仿宋_GB2312" w:hAnsi="宋体" w:eastAsia="仿宋_GB2312" w:cs="宋体"/>
                <w:b/>
                <w:sz w:val="24"/>
                <w:szCs w:val="24"/>
              </w:rPr>
              <w:t>XXX专业限招收市级优秀体育学生，学生须通过相关项目资格确认后方可填报。</w:t>
            </w:r>
          </w:p>
          <w:p w14:paraId="25A3AA45">
            <w:pPr>
              <w:spacing w:line="360" w:lineRule="exact"/>
              <w:rPr>
                <w:rFonts w:ascii="仿宋_GB2312" w:hAnsi="宋体" w:eastAsia="仿宋_GB2312" w:cs="宋体"/>
                <w:bCs/>
                <w:sz w:val="24"/>
                <w:szCs w:val="24"/>
              </w:rPr>
            </w:pPr>
            <w:r>
              <w:rPr>
                <w:rFonts w:ascii="仿宋_GB2312" w:hAnsi="宋体" w:eastAsia="仿宋_GB2312" w:cs="宋体"/>
                <w:b/>
                <w:spacing w:val="-2"/>
                <w:sz w:val="24"/>
                <w:szCs w:val="24"/>
              </w:rPr>
              <w:t>4</w:t>
            </w:r>
            <w:r>
              <w:rPr>
                <w:rFonts w:ascii="仿宋_GB2312" w:hAnsi="宋体" w:eastAsia="仿宋_GB2312" w:cs="宋体"/>
                <w:bCs/>
                <w:sz w:val="24"/>
                <w:szCs w:val="24"/>
              </w:rPr>
              <w:t>.</w:t>
            </w:r>
            <w:r>
              <w:rPr>
                <w:rFonts w:hint="eastAsia" w:ascii="仿宋_GB2312" w:hAnsi="宋体" w:eastAsia="仿宋_GB2312" w:cs="宋体"/>
                <w:bCs/>
                <w:sz w:val="24"/>
                <w:szCs w:val="24"/>
              </w:rPr>
              <w:t>其他需告知事项。</w:t>
            </w:r>
          </w:p>
        </w:tc>
      </w:tr>
    </w:tbl>
    <w:p w14:paraId="0260359E">
      <w:pPr>
        <w:tabs>
          <w:tab w:val="left" w:pos="898"/>
          <w:tab w:val="left" w:pos="6943"/>
        </w:tabs>
        <w:spacing w:line="500" w:lineRule="exact"/>
        <w:ind w:right="655" w:rightChars="312"/>
        <w:jc w:val="left"/>
        <w:rPr>
          <w:rFonts w:ascii="黑体" w:hAnsi="Blackadder ITC" w:eastAsia="黑体"/>
          <w:color w:val="000000"/>
          <w:sz w:val="32"/>
          <w:szCs w:val="32"/>
        </w:rPr>
      </w:pPr>
      <w:r>
        <w:rPr>
          <w:rFonts w:ascii="方正小标宋简体" w:hAnsi="华文中宋" w:eastAsia="方正小标宋简体"/>
          <w:spacing w:val="-8"/>
          <w:sz w:val="38"/>
          <w:szCs w:val="38"/>
        </w:rPr>
        <w:br w:type="page"/>
      </w:r>
      <w:r>
        <w:rPr>
          <w:rFonts w:hint="eastAsia" w:ascii="黑体" w:hAnsi="Blackadder ITC" w:eastAsia="黑体"/>
          <w:color w:val="000000"/>
          <w:sz w:val="32"/>
          <w:szCs w:val="32"/>
        </w:rPr>
        <w:t>附件3</w:t>
      </w:r>
    </w:p>
    <w:p w14:paraId="693C3B7A">
      <w:pPr>
        <w:spacing w:line="500" w:lineRule="exact"/>
        <w:ind w:right="368" w:rightChars="175"/>
        <w:jc w:val="center"/>
        <w:rPr>
          <w:rFonts w:ascii="方正小标宋简体" w:hAnsi="华文中宋" w:eastAsia="方正小标宋简体"/>
          <w:spacing w:val="-8"/>
          <w:sz w:val="38"/>
          <w:szCs w:val="38"/>
        </w:rPr>
      </w:pPr>
      <w:r>
        <w:rPr>
          <w:rFonts w:ascii="方正小标宋简体" w:hAnsi="华文中宋" w:eastAsia="方正小标宋简体"/>
          <w:spacing w:val="-8"/>
          <w:sz w:val="38"/>
          <w:szCs w:val="38"/>
        </w:rPr>
        <w:t>2025年上海市中等职业学校招收随迁子女相关信息</w:t>
      </w:r>
    </w:p>
    <w:p w14:paraId="7314419A">
      <w:pPr>
        <w:spacing w:line="500" w:lineRule="exact"/>
        <w:ind w:right="368" w:rightChars="175"/>
        <w:jc w:val="center"/>
        <w:rPr>
          <w:rFonts w:ascii="方正小标宋简体" w:hAnsi="华文中宋" w:eastAsia="方正小标宋简体"/>
          <w:spacing w:val="-8"/>
          <w:sz w:val="38"/>
          <w:szCs w:val="38"/>
        </w:rPr>
      </w:pPr>
      <w:r>
        <w:rPr>
          <w:rFonts w:ascii="方正小标宋简体" w:hAnsi="华文中宋" w:eastAsia="方正小标宋简体"/>
          <w:spacing w:val="-8"/>
          <w:sz w:val="38"/>
          <w:szCs w:val="38"/>
        </w:rPr>
        <w:t>核定备案表</w:t>
      </w:r>
      <w:r>
        <w:rPr>
          <w:rFonts w:hint="eastAsia" w:ascii="方正小标宋简体" w:hAnsi="华文中宋" w:eastAsia="方正小标宋简体"/>
          <w:spacing w:val="-8"/>
          <w:sz w:val="38"/>
          <w:szCs w:val="38"/>
        </w:rPr>
        <w:t>（副表）</w:t>
      </w:r>
    </w:p>
    <w:tbl>
      <w:tblPr>
        <w:tblStyle w:val="7"/>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050"/>
        <w:gridCol w:w="4519"/>
      </w:tblGrid>
      <w:tr w14:paraId="684C8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2" w:hRule="atLeast"/>
          <w:jc w:val="center"/>
        </w:trPr>
        <w:tc>
          <w:tcPr>
            <w:tcW w:w="469" w:type="dxa"/>
            <w:tcBorders>
              <w:tl2br w:val="nil"/>
              <w:tr2bl w:val="nil"/>
            </w:tcBorders>
            <w:noWrap/>
            <w:vAlign w:val="center"/>
          </w:tcPr>
          <w:p w14:paraId="6EB021BB">
            <w:pPr>
              <w:spacing w:line="500" w:lineRule="exact"/>
              <w:jc w:val="center"/>
              <w:rPr>
                <w:rFonts w:ascii="仿宋_GB2312" w:hAnsi="仿宋" w:eastAsia="仿宋_GB2312"/>
                <w:sz w:val="24"/>
              </w:rPr>
            </w:pPr>
            <w:r>
              <w:rPr>
                <w:rFonts w:hint="eastAsia" w:ascii="仿宋_GB2312" w:hAnsi="仿宋" w:eastAsia="仿宋_GB2312" w:cs="仿宋"/>
                <w:sz w:val="24"/>
              </w:rPr>
              <w:t>学校填写</w:t>
            </w:r>
          </w:p>
        </w:tc>
        <w:tc>
          <w:tcPr>
            <w:tcW w:w="8569" w:type="dxa"/>
            <w:gridSpan w:val="2"/>
            <w:tcBorders>
              <w:tl2br w:val="nil"/>
              <w:tr2bl w:val="nil"/>
            </w:tcBorders>
            <w:noWrap/>
          </w:tcPr>
          <w:p w14:paraId="01892621">
            <w:pPr>
              <w:spacing w:line="500" w:lineRule="exact"/>
              <w:ind w:left="-77" w:leftChars="-257" w:hanging="463" w:hangingChars="193"/>
              <w:jc w:val="center"/>
              <w:rPr>
                <w:rFonts w:ascii="黑体" w:hAnsi="仿宋" w:eastAsia="黑体"/>
                <w:sz w:val="24"/>
              </w:rPr>
            </w:pPr>
            <w:r>
              <w:rPr>
                <w:rFonts w:hint="eastAsia" w:ascii="黑体" w:hAnsi="仿宋" w:eastAsia="黑体" w:cs="仿宋"/>
                <w:sz w:val="24"/>
              </w:rPr>
              <w:t>申</w:t>
            </w:r>
            <w:r>
              <w:rPr>
                <w:rFonts w:ascii="黑体" w:hAnsi="仿宋" w:eastAsia="黑体" w:cs="仿宋"/>
                <w:sz w:val="24"/>
              </w:rPr>
              <w:t xml:space="preserve">   </w:t>
            </w:r>
            <w:r>
              <w:rPr>
                <w:rFonts w:hint="eastAsia" w:ascii="黑体" w:hAnsi="仿宋" w:eastAsia="黑体" w:cs="仿宋"/>
                <w:sz w:val="24"/>
              </w:rPr>
              <w:t>明</w:t>
            </w:r>
          </w:p>
          <w:p w14:paraId="19D7DF35">
            <w:pPr>
              <w:adjustRightInd w:val="0"/>
              <w:snapToGrid w:val="0"/>
              <w:spacing w:line="500" w:lineRule="exact"/>
              <w:ind w:firstLine="480" w:firstLineChars="200"/>
              <w:rPr>
                <w:rFonts w:ascii="仿宋_GB2312" w:hAnsi="仿宋" w:eastAsia="仿宋_GB2312"/>
                <w:sz w:val="24"/>
              </w:rPr>
            </w:pPr>
            <w:r>
              <w:rPr>
                <w:rFonts w:hint="eastAsia" w:ascii="仿宋_GB2312" w:hAnsi="仿宋" w:eastAsia="仿宋_GB2312" w:cs="仿宋"/>
                <w:sz w:val="24"/>
              </w:rPr>
              <w:t>我校制订的本校招生章程，所有内容均合规并真实有效，我校将严格按照经核定备案的招生章程内容向社会公布，并对学校招生章程及有关宣传材料的真实性承担相关责任。</w:t>
            </w:r>
            <w:r>
              <w:rPr>
                <w:rFonts w:ascii="仿宋_GB2312" w:hAnsi="仿宋" w:eastAsia="仿宋_GB2312" w:cs="仿宋"/>
                <w:sz w:val="24"/>
              </w:rPr>
              <w:t xml:space="preserve"> </w:t>
            </w:r>
          </w:p>
          <w:p w14:paraId="6C646FD5">
            <w:pPr>
              <w:adjustRightInd w:val="0"/>
              <w:snapToGrid w:val="0"/>
              <w:spacing w:line="500" w:lineRule="exact"/>
              <w:ind w:firstLine="1560" w:firstLineChars="650"/>
              <w:rPr>
                <w:rFonts w:ascii="仿宋_GB2312" w:hAnsi="仿宋" w:eastAsia="仿宋_GB2312" w:cs="仿宋"/>
                <w:sz w:val="24"/>
              </w:rPr>
            </w:pPr>
            <w:r>
              <w:rPr>
                <w:rFonts w:hint="eastAsia" w:ascii="仿宋_GB2312" w:hAnsi="仿宋" w:eastAsia="仿宋_GB2312" w:cs="仿宋"/>
                <w:sz w:val="24"/>
              </w:rPr>
              <w:t>学</w:t>
            </w:r>
            <w:r>
              <w:rPr>
                <w:rFonts w:ascii="仿宋_GB2312" w:hAnsi="仿宋" w:eastAsia="仿宋_GB2312" w:cs="仿宋"/>
                <w:sz w:val="24"/>
              </w:rPr>
              <w:t xml:space="preserve">  </w:t>
            </w:r>
            <w:r>
              <w:rPr>
                <w:rFonts w:hint="eastAsia" w:ascii="仿宋_GB2312" w:hAnsi="仿宋" w:eastAsia="仿宋_GB2312" w:cs="仿宋"/>
                <w:sz w:val="24"/>
              </w:rPr>
              <w:t>校</w:t>
            </w:r>
            <w:r>
              <w:rPr>
                <w:rFonts w:ascii="仿宋_GB2312" w:hAnsi="仿宋" w:eastAsia="仿宋_GB2312" w:cs="仿宋"/>
                <w:sz w:val="24"/>
              </w:rPr>
              <w:t xml:space="preserve">  </w:t>
            </w:r>
            <w:r>
              <w:rPr>
                <w:rFonts w:hint="eastAsia" w:ascii="仿宋_GB2312" w:hAnsi="仿宋" w:eastAsia="仿宋_GB2312" w:cs="仿宋"/>
                <w:sz w:val="24"/>
              </w:rPr>
              <w:t>全</w:t>
            </w:r>
            <w:r>
              <w:rPr>
                <w:rFonts w:ascii="仿宋_GB2312" w:hAnsi="仿宋" w:eastAsia="仿宋_GB2312" w:cs="仿宋"/>
                <w:sz w:val="24"/>
              </w:rPr>
              <w:t xml:space="preserve">  </w:t>
            </w:r>
            <w:r>
              <w:rPr>
                <w:rFonts w:hint="eastAsia" w:ascii="仿宋_GB2312" w:hAnsi="仿宋" w:eastAsia="仿宋_GB2312" w:cs="仿宋"/>
                <w:sz w:val="24"/>
              </w:rPr>
              <w:t>称（盖章）：</w:t>
            </w:r>
          </w:p>
          <w:p w14:paraId="50EA4658">
            <w:pPr>
              <w:adjustRightInd w:val="0"/>
              <w:snapToGrid w:val="0"/>
              <w:spacing w:line="500" w:lineRule="exact"/>
              <w:ind w:firstLine="1560" w:firstLineChars="650"/>
              <w:rPr>
                <w:rFonts w:ascii="仿宋_GB2312" w:hAnsi="仿宋" w:eastAsia="仿宋_GB2312" w:cs="仿宋"/>
                <w:sz w:val="24"/>
              </w:rPr>
            </w:pPr>
            <w:r>
              <w:rPr>
                <w:rFonts w:hint="eastAsia" w:ascii="仿宋_GB2312" w:hAnsi="仿宋" w:eastAsia="仿宋_GB2312" w:cs="仿宋"/>
                <w:sz w:val="24"/>
              </w:rPr>
              <w:t>学校法定代表人（签字）：</w:t>
            </w:r>
          </w:p>
          <w:p w14:paraId="74AD5EB2">
            <w:pPr>
              <w:adjustRightInd w:val="0"/>
              <w:snapToGrid w:val="0"/>
              <w:spacing w:line="500" w:lineRule="exact"/>
              <w:ind w:firstLine="1560" w:firstLineChars="650"/>
              <w:rPr>
                <w:rFonts w:ascii="仿宋_GB2312" w:hAnsi="仿宋" w:eastAsia="仿宋_GB2312" w:cs="仿宋"/>
                <w:sz w:val="24"/>
              </w:rPr>
            </w:pPr>
            <w:r>
              <w:rPr>
                <w:rFonts w:hint="eastAsia" w:ascii="仿宋_GB2312" w:hAnsi="仿宋" w:eastAsia="仿宋_GB2312" w:cs="仿宋"/>
                <w:sz w:val="24"/>
              </w:rPr>
              <w:t>招生办公室负责人（签字）：</w:t>
            </w:r>
          </w:p>
          <w:p w14:paraId="24A425DC">
            <w:pPr>
              <w:adjustRightInd w:val="0"/>
              <w:snapToGrid w:val="0"/>
              <w:spacing w:line="500" w:lineRule="exact"/>
              <w:ind w:firstLine="1680" w:firstLineChars="700"/>
              <w:jc w:val="right"/>
              <w:rPr>
                <w:rFonts w:ascii="仿宋_GB2312" w:hAnsi="仿宋" w:eastAsia="仿宋_GB2312"/>
                <w:sz w:val="24"/>
              </w:rPr>
            </w:pPr>
            <w:r>
              <w:rPr>
                <w:rFonts w:ascii="仿宋_GB2312" w:hAnsi="仿宋" w:eastAsia="仿宋_GB2312" w:cs="仿宋"/>
                <w:color w:val="000000"/>
                <w:kern w:val="0"/>
                <w:sz w:val="24"/>
              </w:rPr>
              <w:t xml:space="preserve"> 日期：</w:t>
            </w:r>
            <w:r>
              <w:rPr>
                <w:rFonts w:ascii="仿宋_GB2312" w:hAnsi="仿宋" w:eastAsia="仿宋_GB2312" w:cs="仿宋"/>
                <w:sz w:val="24"/>
              </w:rPr>
              <w:t xml:space="preserve">    年    月    日</w:t>
            </w:r>
          </w:p>
        </w:tc>
      </w:tr>
      <w:tr w14:paraId="52357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8" w:type="dxa"/>
            <w:gridSpan w:val="3"/>
            <w:tcBorders>
              <w:tl2br w:val="nil"/>
              <w:tr2bl w:val="nil"/>
            </w:tcBorders>
            <w:noWrap/>
            <w:vAlign w:val="center"/>
          </w:tcPr>
          <w:p w14:paraId="515D9CE2">
            <w:pPr>
              <w:spacing w:line="500" w:lineRule="exact"/>
              <w:rPr>
                <w:rFonts w:ascii="仿宋_GB2312" w:hAnsi="仿宋" w:eastAsia="仿宋_GB2312"/>
                <w:sz w:val="24"/>
              </w:rPr>
            </w:pPr>
            <w:r>
              <w:rPr>
                <w:rFonts w:hint="eastAsia" w:ascii="仿宋_GB2312" w:hAnsi="仿宋" w:eastAsia="仿宋_GB2312"/>
                <w:sz w:val="24"/>
                <w:szCs w:val="24"/>
              </w:rPr>
              <w:t>相关处室负责人签字</w:t>
            </w:r>
          </w:p>
        </w:tc>
      </w:tr>
      <w:tr w14:paraId="79CE8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tl2br w:val="nil"/>
              <w:tr2bl w:val="nil"/>
            </w:tcBorders>
            <w:noWrap/>
            <w:vAlign w:val="center"/>
          </w:tcPr>
          <w:p w14:paraId="44D7F5C4">
            <w:pPr>
              <w:spacing w:line="500" w:lineRule="exact"/>
              <w:rPr>
                <w:rFonts w:ascii="仿宋_GB2312" w:hAnsi="仿宋" w:eastAsia="仿宋_GB2312"/>
                <w:sz w:val="24"/>
              </w:rPr>
            </w:pPr>
            <w:r>
              <w:rPr>
                <w:rFonts w:hint="eastAsia" w:ascii="仿宋_GB2312" w:hAnsi="仿宋" w:eastAsia="仿宋_GB2312" w:cs="仿宋"/>
                <w:sz w:val="24"/>
              </w:rPr>
              <w:t>信访办：</w:t>
            </w:r>
          </w:p>
        </w:tc>
        <w:tc>
          <w:tcPr>
            <w:tcW w:w="4519" w:type="dxa"/>
            <w:tcBorders>
              <w:tl2br w:val="nil"/>
              <w:tr2bl w:val="nil"/>
            </w:tcBorders>
            <w:noWrap/>
            <w:vAlign w:val="center"/>
          </w:tcPr>
          <w:p w14:paraId="4997D28A">
            <w:pPr>
              <w:spacing w:line="500" w:lineRule="exact"/>
              <w:rPr>
                <w:rFonts w:ascii="仿宋_GB2312" w:hAnsi="仿宋" w:eastAsia="仿宋_GB2312"/>
                <w:sz w:val="24"/>
              </w:rPr>
            </w:pPr>
            <w:r>
              <w:rPr>
                <w:rFonts w:hint="eastAsia" w:ascii="仿宋_GB2312" w:hAnsi="仿宋" w:eastAsia="仿宋_GB2312" w:cs="仿宋"/>
                <w:sz w:val="24"/>
              </w:rPr>
              <w:t>发展规划处：</w:t>
            </w:r>
          </w:p>
        </w:tc>
      </w:tr>
      <w:tr w14:paraId="73921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tl2br w:val="nil"/>
              <w:tr2bl w:val="nil"/>
            </w:tcBorders>
            <w:noWrap/>
            <w:vAlign w:val="center"/>
          </w:tcPr>
          <w:p w14:paraId="5D07BF02">
            <w:pPr>
              <w:spacing w:line="500" w:lineRule="exact"/>
              <w:rPr>
                <w:rFonts w:ascii="仿宋_GB2312" w:hAnsi="仿宋" w:eastAsia="仿宋_GB2312" w:cs="仿宋"/>
                <w:sz w:val="24"/>
              </w:rPr>
            </w:pPr>
            <w:r>
              <w:rPr>
                <w:rFonts w:hint="eastAsia" w:ascii="仿宋_GB2312" w:hAnsi="仿宋" w:eastAsia="仿宋_GB2312" w:cs="仿宋"/>
                <w:sz w:val="24"/>
              </w:rPr>
              <w:t>财务处：</w:t>
            </w:r>
          </w:p>
        </w:tc>
        <w:tc>
          <w:tcPr>
            <w:tcW w:w="4519" w:type="dxa"/>
            <w:tcBorders>
              <w:tl2br w:val="nil"/>
              <w:tr2bl w:val="nil"/>
            </w:tcBorders>
            <w:noWrap/>
            <w:vAlign w:val="center"/>
          </w:tcPr>
          <w:p w14:paraId="65473FD7">
            <w:pPr>
              <w:spacing w:line="500" w:lineRule="exact"/>
              <w:rPr>
                <w:rFonts w:ascii="仿宋_GB2312" w:hAnsi="仿宋" w:eastAsia="仿宋_GB2312" w:cs="仿宋"/>
                <w:sz w:val="24"/>
              </w:rPr>
            </w:pPr>
            <w:r>
              <w:rPr>
                <w:rFonts w:hint="eastAsia" w:ascii="仿宋_GB2312" w:hAnsi="仿宋" w:eastAsia="仿宋_GB2312" w:cs="仿宋"/>
                <w:sz w:val="24"/>
              </w:rPr>
              <w:t>学生处：</w:t>
            </w:r>
          </w:p>
        </w:tc>
      </w:tr>
      <w:tr w14:paraId="3C36F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tl2br w:val="nil"/>
              <w:tr2bl w:val="nil"/>
            </w:tcBorders>
            <w:noWrap/>
            <w:vAlign w:val="center"/>
          </w:tcPr>
          <w:p w14:paraId="7461F907">
            <w:pPr>
              <w:spacing w:line="500" w:lineRule="exact"/>
              <w:rPr>
                <w:rFonts w:ascii="仿宋_GB2312" w:hAnsi="仿宋" w:eastAsia="仿宋_GB2312" w:cs="仿宋"/>
                <w:sz w:val="24"/>
              </w:rPr>
            </w:pPr>
            <w:r>
              <w:rPr>
                <w:rFonts w:hint="eastAsia" w:ascii="仿宋_GB2312" w:hAnsi="仿宋" w:eastAsia="仿宋_GB2312" w:cs="仿宋"/>
                <w:sz w:val="24"/>
              </w:rPr>
              <w:t>民办教育处：</w:t>
            </w:r>
          </w:p>
        </w:tc>
        <w:tc>
          <w:tcPr>
            <w:tcW w:w="4519" w:type="dxa"/>
            <w:tcBorders>
              <w:tl2br w:val="nil"/>
              <w:tr2bl w:val="nil"/>
            </w:tcBorders>
            <w:noWrap/>
            <w:vAlign w:val="center"/>
          </w:tcPr>
          <w:p w14:paraId="01364B0D">
            <w:pPr>
              <w:spacing w:line="500" w:lineRule="exact"/>
              <w:rPr>
                <w:rFonts w:ascii="仿宋_GB2312" w:hAnsi="仿宋" w:eastAsia="仿宋_GB2312" w:cs="仿宋"/>
                <w:sz w:val="24"/>
              </w:rPr>
            </w:pPr>
            <w:r>
              <w:rPr>
                <w:rFonts w:hint="eastAsia" w:ascii="仿宋_GB2312" w:hAnsi="仿宋" w:eastAsia="仿宋_GB2312" w:cs="仿宋"/>
                <w:sz w:val="24"/>
              </w:rPr>
              <w:t>市教育考试院中招办：</w:t>
            </w:r>
          </w:p>
        </w:tc>
      </w:tr>
      <w:tr w14:paraId="05386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tl2br w:val="nil"/>
              <w:tr2bl w:val="nil"/>
            </w:tcBorders>
            <w:noWrap/>
            <w:vAlign w:val="center"/>
          </w:tcPr>
          <w:p w14:paraId="5BDE8C3D">
            <w:pPr>
              <w:spacing w:line="500" w:lineRule="exact"/>
              <w:rPr>
                <w:rFonts w:ascii="仿宋_GB2312" w:hAnsi="仿宋" w:eastAsia="仿宋_GB2312" w:cs="仿宋"/>
                <w:sz w:val="24"/>
              </w:rPr>
            </w:pPr>
            <w:r>
              <w:rPr>
                <w:rFonts w:hint="eastAsia" w:ascii="仿宋_GB2312" w:hAnsi="仿宋" w:eastAsia="仿宋_GB2312" w:cs="仿宋"/>
                <w:sz w:val="24"/>
              </w:rPr>
              <w:t>职教处：</w:t>
            </w:r>
          </w:p>
        </w:tc>
        <w:tc>
          <w:tcPr>
            <w:tcW w:w="4519" w:type="dxa"/>
            <w:tcBorders>
              <w:tl2br w:val="nil"/>
              <w:tr2bl w:val="nil"/>
            </w:tcBorders>
            <w:noWrap/>
            <w:vAlign w:val="center"/>
          </w:tcPr>
          <w:p w14:paraId="795B8321">
            <w:pPr>
              <w:spacing w:line="500" w:lineRule="exact"/>
              <w:rPr>
                <w:rFonts w:ascii="仿宋_GB2312" w:hAnsi="仿宋" w:eastAsia="仿宋_GB2312" w:cs="仿宋"/>
                <w:sz w:val="24"/>
              </w:rPr>
            </w:pPr>
          </w:p>
        </w:tc>
      </w:tr>
      <w:tr w14:paraId="4EE61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038" w:type="dxa"/>
            <w:gridSpan w:val="3"/>
            <w:tcBorders>
              <w:tl2br w:val="nil"/>
              <w:tr2bl w:val="nil"/>
            </w:tcBorders>
            <w:noWrap/>
          </w:tcPr>
          <w:p w14:paraId="55B4BA14">
            <w:pPr>
              <w:spacing w:beforeLines="30" w:line="500" w:lineRule="exact"/>
              <w:rPr>
                <w:rFonts w:ascii="仿宋_GB2312" w:hAnsi="仿宋" w:eastAsia="仿宋_GB2312"/>
                <w:sz w:val="24"/>
                <w:szCs w:val="24"/>
              </w:rPr>
            </w:pPr>
            <w:r>
              <w:rPr>
                <w:rFonts w:hint="eastAsia" w:ascii="仿宋_GB2312" w:hAnsi="仿宋" w:eastAsia="仿宋_GB2312"/>
                <w:sz w:val="24"/>
                <w:szCs w:val="24"/>
              </w:rPr>
              <w:t>上海市教育委员会职教处备案受理负责人：</w:t>
            </w:r>
          </w:p>
          <w:p w14:paraId="37A892A0">
            <w:pPr>
              <w:spacing w:line="500" w:lineRule="exact"/>
              <w:rPr>
                <w:rFonts w:ascii="仿宋_GB2312" w:hAnsi="仿宋" w:eastAsia="仿宋_GB2312" w:cs="仿宋"/>
                <w:sz w:val="24"/>
              </w:rPr>
            </w:pPr>
          </w:p>
        </w:tc>
      </w:tr>
      <w:tr w14:paraId="3F598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38" w:type="dxa"/>
            <w:gridSpan w:val="3"/>
            <w:tcBorders>
              <w:tl2br w:val="nil"/>
              <w:tr2bl w:val="nil"/>
            </w:tcBorders>
            <w:noWrap/>
          </w:tcPr>
          <w:p w14:paraId="1D62042D">
            <w:pPr>
              <w:spacing w:beforeLines="30" w:line="500" w:lineRule="exact"/>
              <w:rPr>
                <w:rFonts w:ascii="仿宋_GB2312" w:hAnsi="仿宋" w:eastAsia="仿宋_GB2312" w:cs="仿宋"/>
                <w:sz w:val="24"/>
              </w:rPr>
            </w:pPr>
            <w:r>
              <w:rPr>
                <w:rFonts w:hint="eastAsia" w:ascii="仿宋_GB2312" w:hAnsi="仿宋" w:eastAsia="仿宋_GB2312"/>
                <w:sz w:val="24"/>
                <w:szCs w:val="24"/>
              </w:rPr>
              <w:t>上海市教育委员会：</w:t>
            </w:r>
          </w:p>
        </w:tc>
      </w:tr>
    </w:tbl>
    <w:tbl>
      <w:tblPr>
        <w:tblStyle w:val="7"/>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070C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01D604BC">
            <w:pPr>
              <w:spacing w:line="560" w:lineRule="exact"/>
              <w:ind w:firstLine="280" w:firstLineChars="100"/>
              <w:rPr>
                <w:rFonts w:ascii="黑体" w:eastAsia="黑体"/>
                <w:sz w:val="28"/>
                <w:szCs w:val="28"/>
              </w:rPr>
            </w:pPr>
            <w:r>
              <w:rPr>
                <w:rFonts w:hint="eastAsia" w:ascii="仿宋_GB2312" w:eastAsia="仿宋_GB2312"/>
                <w:sz w:val="28"/>
                <w:szCs w:val="28"/>
              </w:rPr>
              <w:t>抄送：市教育考试院，各中等职业学校。</w:t>
            </w:r>
          </w:p>
        </w:tc>
      </w:tr>
      <w:tr w14:paraId="1AF8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784ECF76">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694EE992">
            <w:pPr>
              <w:spacing w:line="560" w:lineRule="exact"/>
              <w:jc w:val="right"/>
              <w:rPr>
                <w:rFonts w:ascii="黑体" w:eastAsia="黑体"/>
                <w:sz w:val="28"/>
                <w:szCs w:val="28"/>
              </w:rPr>
            </w:pPr>
            <w:r>
              <w:rPr>
                <w:rFonts w:hint="eastAsia" w:ascii="仿宋_GB2312" w:eastAsia="仿宋_GB2312"/>
                <w:sz w:val="28"/>
                <w:szCs w:val="28"/>
              </w:rPr>
              <w:t>2025年3月14日印发</w:t>
            </w:r>
          </w:p>
        </w:tc>
        <w:tc>
          <w:tcPr>
            <w:tcW w:w="289" w:type="dxa"/>
            <w:tcBorders>
              <w:left w:val="nil"/>
              <w:bottom w:val="single" w:color="auto" w:sz="12" w:space="0"/>
              <w:right w:val="nil"/>
            </w:tcBorders>
          </w:tcPr>
          <w:p w14:paraId="2334F4DB">
            <w:pPr>
              <w:spacing w:line="560" w:lineRule="exact"/>
              <w:ind w:right="359" w:rightChars="171"/>
              <w:jc w:val="right"/>
              <w:rPr>
                <w:rFonts w:ascii="黑体" w:eastAsia="黑体"/>
                <w:sz w:val="28"/>
                <w:szCs w:val="28"/>
              </w:rPr>
            </w:pPr>
          </w:p>
        </w:tc>
      </w:tr>
    </w:tbl>
    <w:p w14:paraId="498EDEC5">
      <w:pPr>
        <w:spacing w:line="540" w:lineRule="exact"/>
        <w:jc w:val="left"/>
        <w:rPr>
          <w:rFonts w:ascii="仿宋_GB2312" w:eastAsia="仿宋_GB2312"/>
          <w:sz w:val="30"/>
          <w:szCs w:val="30"/>
        </w:rPr>
      </w:pPr>
    </w:p>
    <w:sectPr>
      <w:footerReference r:id="rId3" w:type="default"/>
      <w:footerReference r:id="rId4" w:type="even"/>
      <w:pgSz w:w="11906" w:h="16838"/>
      <w:pgMar w:top="2098" w:right="1508" w:bottom="1714" w:left="1520" w:header="851" w:footer="1418"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00"/>
    <w:family w:val="modern"/>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Blackadder ITC">
    <w:panose1 w:val="04020505051007020D02"/>
    <w:charset w:val="00"/>
    <w:family w:val="decorative"/>
    <w:pitch w:val="default"/>
    <w:sig w:usb0="00000003" w:usb1="00000000" w:usb2="00000000" w:usb3="00000000" w:csb0="20000001" w:csb1="00000000"/>
  </w:font>
  <w:font w:name="方正仿宋_GB2312">
    <w:altName w:val="仿宋"/>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854E">
    <w:pPr>
      <w:pStyle w:val="4"/>
      <w:framePr w:wrap="around" w:vAnchor="text" w:hAnchor="margin" w:xAlign="outside" w:y="1"/>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247EE9A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F285">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314BE09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9D1B7"/>
    <w:multiLevelType w:val="singleLevel"/>
    <w:tmpl w:val="6699D1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FC812"/>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2E426E"/>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56BBC"/>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7F5BBD"/>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F29B2"/>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3FFF77BB"/>
    <w:rsid w:val="44124AFD"/>
    <w:rsid w:val="E5FFC812"/>
    <w:rsid w:val="EF5BC255"/>
    <w:rsid w:val="EFCFD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52" w:lineRule="atLeast"/>
      <w:ind w:firstLine="640" w:firstLineChars="200"/>
    </w:pPr>
    <w:rPr>
      <w:rFonts w:ascii="仿宋_GB2312" w:hAnsi="宋体" w:eastAsia="仿宋_GB2312"/>
      <w:sz w:val="32"/>
      <w:szCs w:val="28"/>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szCs w:val="24"/>
    </w:rPr>
  </w:style>
  <w:style w:type="character" w:styleId="9">
    <w:name w:val="page number"/>
    <w:basedOn w:val="8"/>
    <w:qFormat/>
    <w:uiPriority w:val="0"/>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5&#24180;&#27169;&#26495;\&#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公文.wpt</Template>
  <Pages>12</Pages>
  <Words>5121</Words>
  <Characters>5300</Characters>
  <Lines>39</Lines>
  <Paragraphs>11</Paragraphs>
  <TotalTime>13</TotalTime>
  <ScaleCrop>false</ScaleCrop>
  <LinksUpToDate>false</LinksUpToDate>
  <CharactersWithSpaces>5373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2025-03-14T09:30:00Z</dcterms:created>
  <dc:creator>李倩</dc:creator>
  <cp:lastModifiedBy>向往</cp:lastModifiedBy>
  <cp:lastPrinted>2025-03-14T09:34:00Z</cp:lastPrinted>
  <dcterms:modified xsi:type="dcterms:W3CDTF">2025-03-18T05:46:13Z</dcterms:modified>
  <dc:title>沪教委〔2001〕号                   签发人：</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4BEBB7896CA44DE99EC36F483C4AB515_13</vt:lpwstr>
  </property>
</Properties>
</file>