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宋体" w:eastAsia="黑体"/>
          <w:color w:val="000000"/>
          <w:kern w:val="0"/>
          <w:sz w:val="32"/>
          <w:szCs w:val="32"/>
        </w:rPr>
      </w:pPr>
    </w:p>
    <w:p>
      <w:pPr>
        <w:spacing w:line="480" w:lineRule="exact"/>
        <w:rPr>
          <w:rFonts w:ascii="黑体" w:hAnsi="宋体" w:eastAsia="黑体"/>
          <w:color w:val="000000"/>
          <w:kern w:val="0"/>
          <w:sz w:val="30"/>
          <w:szCs w:val="30"/>
        </w:rPr>
      </w:pPr>
    </w:p>
    <w:p>
      <w:pPr>
        <w:spacing w:line="760" w:lineRule="exact"/>
        <w:rPr>
          <w:rFonts w:ascii="黑体" w:hAnsi="宋体" w:eastAsia="黑体"/>
          <w:color w:val="FF0000"/>
          <w:kern w:val="0"/>
          <w:sz w:val="30"/>
          <w:szCs w:val="30"/>
        </w:rPr>
      </w:pPr>
    </w:p>
    <w:p>
      <w:pPr>
        <w:jc w:val="center"/>
        <w:rPr>
          <w:rFonts w:ascii="方正小标宋简体" w:hAnsi="宋体" w:eastAsia="方正小标宋简体"/>
          <w:color w:val="FF0000"/>
          <w:spacing w:val="266"/>
          <w:w w:val="72"/>
          <w:kern w:val="0"/>
          <w:sz w:val="72"/>
          <w:szCs w:val="72"/>
        </w:rPr>
      </w:pPr>
      <w:r>
        <w:rPr>
          <w:rFonts w:hint="eastAsia" w:ascii="方正小标宋简体" w:hAnsi="宋体" w:eastAsia="方正小标宋简体"/>
          <w:color w:val="FF0000"/>
          <w:spacing w:val="62"/>
          <w:kern w:val="0"/>
          <w:sz w:val="72"/>
          <w:szCs w:val="72"/>
          <w:fitText w:val="8320" w:id="0"/>
        </w:rPr>
        <w:t>上海市教育委员会文</w:t>
      </w:r>
      <w:r>
        <w:rPr>
          <w:rFonts w:hint="eastAsia" w:ascii="方正小标宋简体" w:hAnsi="宋体" w:eastAsia="方正小标宋简体"/>
          <w:color w:val="FF0000"/>
          <w:spacing w:val="2"/>
          <w:kern w:val="0"/>
          <w:sz w:val="72"/>
          <w:szCs w:val="72"/>
          <w:fitText w:val="8320" w:id="0"/>
        </w:rPr>
        <w:t>件</w:t>
      </w:r>
    </w:p>
    <w:p>
      <w:pPr>
        <w:spacing w:line="420" w:lineRule="exact"/>
        <w:rPr>
          <w:rFonts w:ascii="黑体" w:hAnsi="华文中宋" w:eastAsia="黑体"/>
          <w:sz w:val="30"/>
          <w:szCs w:val="30"/>
        </w:rPr>
      </w:pPr>
    </w:p>
    <w:p>
      <w:pPr>
        <w:spacing w:line="420" w:lineRule="exact"/>
        <w:rPr>
          <w:rFonts w:ascii="文鼎大标宋简" w:hAnsi="华文中宋" w:eastAsia="文鼎大标宋简"/>
          <w:sz w:val="36"/>
          <w:szCs w:val="36"/>
        </w:rPr>
      </w:pPr>
    </w:p>
    <w:p>
      <w:pPr>
        <w:pBdr>
          <w:bottom w:val="single" w:color="FF0000" w:sz="12" w:space="1"/>
        </w:pBdr>
        <w:spacing w:line="560" w:lineRule="exact"/>
        <w:jc w:val="center"/>
        <w:rPr>
          <w:rFonts w:ascii="仿宋_GB2312" w:eastAsia="仿宋_GB2312"/>
          <w:sz w:val="30"/>
          <w:szCs w:val="30"/>
        </w:rPr>
      </w:pPr>
      <w:r>
        <w:rPr>
          <w:rFonts w:hint="eastAsia" w:ascii="仿宋_GB2312" w:eastAsia="仿宋_GB2312"/>
          <w:sz w:val="30"/>
          <w:szCs w:val="30"/>
        </w:rPr>
        <w:t>沪教委</w:t>
      </w:r>
      <w:r>
        <w:rPr>
          <w:rFonts w:hint="eastAsia" w:ascii="仿宋_GB2312" w:eastAsia="仿宋_GB2312"/>
          <w:sz w:val="30"/>
          <w:szCs w:val="30"/>
          <w:lang w:val="en-US" w:eastAsia="zh-CN"/>
        </w:rPr>
        <w:t>体</w:t>
      </w:r>
      <w:r>
        <w:rPr>
          <w:rFonts w:ascii="仿宋_GB2312" w:eastAsia="仿宋_GB2312"/>
          <w:sz w:val="30"/>
          <w:szCs w:val="30"/>
        </w:rPr>
        <w:t>〔</w:t>
      </w:r>
      <w:r>
        <w:rPr>
          <w:rFonts w:hint="eastAsia" w:ascii="仿宋_GB2312" w:eastAsia="仿宋_GB2312"/>
          <w:sz w:val="30"/>
          <w:szCs w:val="30"/>
        </w:rPr>
        <w:t>202</w:t>
      </w:r>
      <w:r>
        <w:rPr>
          <w:rFonts w:ascii="仿宋_GB2312" w:eastAsia="仿宋_GB2312"/>
          <w:sz w:val="30"/>
          <w:szCs w:val="30"/>
        </w:rPr>
        <w:t>2〕</w:t>
      </w:r>
      <w:r>
        <w:rPr>
          <w:rFonts w:hint="eastAsia" w:ascii="仿宋_GB2312" w:eastAsia="仿宋_GB2312"/>
          <w:sz w:val="30"/>
          <w:szCs w:val="30"/>
          <w:lang w:val="en-US" w:eastAsia="zh-CN"/>
        </w:rPr>
        <w:t>9</w:t>
      </w:r>
      <w:r>
        <w:rPr>
          <w:rFonts w:hint="eastAsia" w:ascii="仿宋_GB2312" w:eastAsia="仿宋_GB2312"/>
          <w:sz w:val="30"/>
          <w:szCs w:val="30"/>
        </w:rPr>
        <w:t>号</w:t>
      </w:r>
    </w:p>
    <w:p>
      <w:pPr>
        <w:spacing w:line="560" w:lineRule="exact"/>
        <w:rPr>
          <w:rFonts w:ascii="仿宋_GB2312" w:eastAsia="仿宋_GB2312"/>
          <w:sz w:val="32"/>
        </w:rPr>
      </w:pPr>
    </w:p>
    <w:p>
      <w:pPr>
        <w:spacing w:line="560" w:lineRule="exact"/>
        <w:rPr>
          <w:rFonts w:ascii="仿宋_GB2312" w:eastAsia="仿宋_GB2312"/>
          <w:sz w:val="32"/>
        </w:rPr>
      </w:pPr>
    </w:p>
    <w:p>
      <w:pPr>
        <w:spacing w:line="600" w:lineRule="exact"/>
        <w:jc w:val="center"/>
        <w:rPr>
          <w:rFonts w:hint="eastAsia" w:ascii="方正小标宋简体" w:eastAsia="方正小标宋简体"/>
          <w:sz w:val="38"/>
          <w:szCs w:val="38"/>
        </w:rPr>
      </w:pPr>
      <w:r>
        <w:rPr>
          <w:rFonts w:hint="eastAsia" w:ascii="方正小标宋简体" w:eastAsia="方正小标宋简体"/>
          <w:sz w:val="38"/>
          <w:szCs w:val="38"/>
        </w:rPr>
        <w:t>上海市教育委员会关于做好2022年本市高中阶段</w:t>
      </w:r>
    </w:p>
    <w:p>
      <w:pPr>
        <w:spacing w:line="600" w:lineRule="exact"/>
        <w:jc w:val="center"/>
        <w:rPr>
          <w:rFonts w:hint="eastAsia" w:ascii="方正小标宋简体" w:eastAsia="方正小标宋简体"/>
          <w:sz w:val="38"/>
          <w:szCs w:val="38"/>
        </w:rPr>
      </w:pPr>
      <w:r>
        <w:rPr>
          <w:rFonts w:hint="eastAsia" w:ascii="方正小标宋简体" w:eastAsia="方正小标宋简体"/>
          <w:sz w:val="38"/>
          <w:szCs w:val="38"/>
        </w:rPr>
        <w:t>学校招收艺术骨干学生工作的通知</w:t>
      </w:r>
    </w:p>
    <w:p>
      <w:pPr>
        <w:adjustRightInd w:val="0"/>
        <w:snapToGrid w:val="0"/>
        <w:spacing w:line="500" w:lineRule="exact"/>
        <w:jc w:val="left"/>
        <w:rPr>
          <w:rFonts w:ascii="仿宋_GB2312" w:hAnsi="仿宋_GB2312" w:eastAsia="仿宋_GB2312"/>
          <w:sz w:val="28"/>
          <w:szCs w:val="30"/>
        </w:rPr>
      </w:pPr>
    </w:p>
    <w:p>
      <w:pPr>
        <w:adjustRightInd w:val="0"/>
        <w:snapToGrid w:val="0"/>
        <w:spacing w:line="560" w:lineRule="exact"/>
        <w:rPr>
          <w:rFonts w:ascii="仿宋_GB2312" w:hAnsi="仿宋_GB2312" w:eastAsia="仿宋_GB2312"/>
          <w:sz w:val="30"/>
          <w:szCs w:val="30"/>
        </w:rPr>
      </w:pPr>
      <w:r>
        <w:rPr>
          <w:rFonts w:hint="eastAsia" w:ascii="仿宋_GB2312" w:hAnsi="仿宋_GB2312" w:eastAsia="仿宋_GB2312"/>
          <w:sz w:val="30"/>
          <w:szCs w:val="30"/>
        </w:rPr>
        <w:t>各区教育局，各委属高中学校：</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为全面贯彻国家和本市关于新时代学校美育工作有关精神，进一步深化本市学校美育工作改革发展，按照《上海市人民政府办公厅关于加强本市中小学体育艺术工作的指导意见》（沪府办规〔2019〕10号）、《上海市教育委员会关于印发&lt;上海市高中阶段学校招生录取改革实施办法&gt;的通知》（沪教委规〔2021〕2号）等要求，根据2022年本市高中阶段学校招生考试总体安排，现就做好2022年本市高中阶段学校招收艺术骨干学生工作有关要求通知如下：</w:t>
      </w:r>
    </w:p>
    <w:p>
      <w:pPr>
        <w:adjustRightInd w:val="0"/>
        <w:snapToGrid w:val="0"/>
        <w:spacing w:line="500" w:lineRule="exact"/>
        <w:ind w:firstLine="600" w:firstLineChars="200"/>
        <w:rPr>
          <w:rStyle w:val="6"/>
          <w:rFonts w:ascii="黑体" w:hAnsi="黑体" w:eastAsia="黑体"/>
          <w:b w:val="0"/>
          <w:bCs w:val="0"/>
          <w:sz w:val="30"/>
          <w:szCs w:val="30"/>
        </w:rPr>
      </w:pPr>
      <w:r>
        <w:rPr>
          <w:rStyle w:val="6"/>
          <w:rFonts w:hint="eastAsia" w:ascii="黑体" w:hAnsi="黑体" w:eastAsia="黑体"/>
          <w:b w:val="0"/>
          <w:bCs w:val="0"/>
          <w:sz w:val="30"/>
          <w:szCs w:val="30"/>
        </w:rPr>
        <w:t>一、工作目标</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围绕全面育人目标，进一步健全本市艺术骨干学生培养体系，完善高中阶段学校招生录取运行机制和管理体制，统一程序，统一标准，严格规范操作，强化过程管理，确保公开、公平、公正，保证中招工作平稳有序进行，促进中小学校艺术团高水平建设发展，更好地发挥示范引领和辐射带动效应，培养德智体美劳全面发展的社会主义建设者和接班人。</w:t>
      </w:r>
    </w:p>
    <w:p>
      <w:pPr>
        <w:adjustRightInd w:val="0"/>
        <w:snapToGrid w:val="0"/>
        <w:spacing w:line="500" w:lineRule="exact"/>
        <w:ind w:firstLine="600" w:firstLineChars="200"/>
        <w:rPr>
          <w:rStyle w:val="6"/>
          <w:rFonts w:ascii="黑体" w:hAnsi="黑体" w:eastAsia="黑体"/>
          <w:b w:val="0"/>
          <w:bCs w:val="0"/>
          <w:sz w:val="30"/>
          <w:szCs w:val="30"/>
        </w:rPr>
      </w:pPr>
      <w:r>
        <w:rPr>
          <w:rStyle w:val="6"/>
          <w:rFonts w:hint="eastAsia" w:ascii="黑体" w:hAnsi="黑体" w:eastAsia="黑体"/>
          <w:b w:val="0"/>
          <w:bCs w:val="0"/>
          <w:sz w:val="30"/>
          <w:szCs w:val="30"/>
        </w:rPr>
        <w:t>二、组织管理</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本市高中阶段学校招收艺术骨干学生招生计划的编制、招生办法的制定和实施，按市、区两级教育行政部门的管理职责和工作程序进行。</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（一）市教育行政部门负责编制市级艺术骨干学生招生计划和招生录取办法，并对各区艺术骨干学生招生录取工作进行指导和协调。</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（二）各区教育行政部门负责根据本区学校艺术发展与教育资源配置的实际情况，制定本区艺术骨干学生的招生计划和招生录取办法。</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（三）市、区招考机构根据职责范围公示相应高中阶段学校招收艺术骨干学生的招生计划、招生录取办法及相关学生名单等。</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（四）市级学生艺术团要加强自身建设和规范管理，落实相关工作责任，严格执行推荐办法、艺术团团籍档案管理、优秀团员标准和考核推优程序等制度。</w:t>
      </w:r>
    </w:p>
    <w:p>
      <w:pPr>
        <w:adjustRightInd w:val="0"/>
        <w:snapToGrid w:val="0"/>
        <w:spacing w:line="500" w:lineRule="exact"/>
        <w:ind w:firstLine="600" w:firstLineChars="200"/>
        <w:rPr>
          <w:rStyle w:val="6"/>
          <w:rFonts w:hint="eastAsia" w:ascii="黑体" w:hAnsi="黑体" w:eastAsia="黑体"/>
          <w:b w:val="0"/>
          <w:bCs w:val="0"/>
          <w:sz w:val="30"/>
          <w:szCs w:val="30"/>
        </w:rPr>
      </w:pPr>
      <w:r>
        <w:rPr>
          <w:rStyle w:val="6"/>
          <w:rFonts w:hint="eastAsia" w:ascii="黑体" w:hAnsi="黑体" w:eastAsia="黑体"/>
          <w:b w:val="0"/>
          <w:bCs w:val="0"/>
          <w:sz w:val="30"/>
          <w:szCs w:val="30"/>
        </w:rPr>
        <w:t>三、招生范围及规模</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艺术骨干学生的招收培养纳入本市学校艺术“一条龙”布局建设工作体系。按照《上海市教育委员会关于公布本市学校艺术“一条龙”人才培养体系首批布局项目及做好相关建设发展等工作的通知》（沪教委体〔2021〕34号）公布的学校和项目，可在全市范围内招收市级艺术骨干学生，招生计划纳入全市自主招生计划并由市教委进行总体统筹评估后下达。</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区级艺术“一条龙”高中阶段学校（名单另行公布）在本区招收区级艺术骨干学生，具体招生范围、规模及办法等由各区教育行政部门制定并公布。</w:t>
      </w:r>
    </w:p>
    <w:p>
      <w:pPr>
        <w:adjustRightInd w:val="0"/>
        <w:snapToGrid w:val="0"/>
        <w:spacing w:line="500" w:lineRule="exact"/>
        <w:ind w:firstLine="600" w:firstLineChars="200"/>
        <w:rPr>
          <w:rStyle w:val="6"/>
          <w:rFonts w:hint="eastAsia" w:ascii="黑体" w:hAnsi="黑体" w:eastAsia="黑体"/>
          <w:b w:val="0"/>
          <w:bCs w:val="0"/>
          <w:sz w:val="30"/>
          <w:szCs w:val="30"/>
        </w:rPr>
      </w:pPr>
      <w:r>
        <w:rPr>
          <w:rStyle w:val="6"/>
          <w:rFonts w:hint="eastAsia" w:ascii="黑体" w:hAnsi="黑体" w:eastAsia="黑体"/>
          <w:b w:val="0"/>
          <w:bCs w:val="0"/>
          <w:sz w:val="30"/>
          <w:szCs w:val="30"/>
        </w:rPr>
        <w:t>四、报名条件</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具有2022年本市中招报名资格并完成报名的应届初中毕业生，且当年度被评为上海市学生艺术团各分团队优秀团员（可推荐优秀团员的市级学生艺术团名单见附件1），团籍档案完整、连续团龄2年及以上的学生可填写《2022年上海市高中阶段学校市级艺术骨干学生资格确认报名表》（以下简称《报名表》，见附件2），经所在艺术团、毕业学校、区教育行政部门及上海市科技艺术教育中心认定，并在毕业学校网站公示5个工作日后，方能取得艺术骨干学生报名资格。</w:t>
      </w:r>
    </w:p>
    <w:p>
      <w:pPr>
        <w:adjustRightInd w:val="0"/>
        <w:snapToGrid w:val="0"/>
        <w:spacing w:line="500" w:lineRule="exact"/>
        <w:ind w:firstLine="600" w:firstLineChars="200"/>
        <w:rPr>
          <w:rStyle w:val="6"/>
          <w:rFonts w:hint="eastAsia" w:ascii="黑体" w:hAnsi="黑体" w:eastAsia="黑体"/>
          <w:b w:val="0"/>
          <w:bCs w:val="0"/>
          <w:sz w:val="30"/>
          <w:szCs w:val="30"/>
        </w:rPr>
      </w:pPr>
      <w:r>
        <w:rPr>
          <w:rStyle w:val="6"/>
          <w:rFonts w:hint="eastAsia" w:ascii="黑体" w:hAnsi="黑体" w:eastAsia="黑体"/>
          <w:b w:val="0"/>
          <w:bCs w:val="0"/>
          <w:sz w:val="30"/>
          <w:szCs w:val="30"/>
        </w:rPr>
        <w:t>五、录取办法</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市级艺术骨干学生自主招生参照市实验性示范性高中、市特色普通高中自主招生录取方式进行，统一实行网上填报志愿、网上签约预录取和录取，且通过艺术骨干学生相关资格确认的学生方可填报志愿。</w:t>
      </w:r>
    </w:p>
    <w:p>
      <w:pPr>
        <w:adjustRightInd w:val="0"/>
        <w:snapToGrid w:val="0"/>
        <w:spacing w:line="500" w:lineRule="exact"/>
        <w:ind w:firstLine="602" w:firstLineChars="200"/>
        <w:rPr>
          <w:rFonts w:ascii="Times New Roman" w:hAnsi="楷体" w:eastAsia="楷体"/>
          <w:b/>
          <w:bCs/>
          <w:kern w:val="0"/>
          <w:sz w:val="30"/>
          <w:szCs w:val="30"/>
        </w:rPr>
      </w:pPr>
      <w:r>
        <w:rPr>
          <w:rFonts w:ascii="Times New Roman" w:hAnsi="楷体" w:eastAsia="楷体"/>
          <w:b/>
          <w:bCs/>
          <w:kern w:val="0"/>
          <w:sz w:val="30"/>
          <w:szCs w:val="30"/>
        </w:rPr>
        <w:t>（一）资格确认</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1.招生学校应按照本校自主招生工作整体要求，根据艺术团高水平建设发展需要，围绕对基本素养、专业技能、艺术实践经历</w:t>
      </w:r>
      <w:r>
        <w:rPr>
          <w:rFonts w:hint="eastAsia" w:ascii="仿宋_GB2312" w:hAnsi="仿宋_GB2312" w:eastAsia="仿宋_GB2312"/>
          <w:sz w:val="30"/>
          <w:szCs w:val="30"/>
          <w:lang w:val="en-US" w:eastAsia="zh-CN"/>
        </w:rPr>
        <w:t>三方面</w:t>
      </w:r>
      <w:r>
        <w:rPr>
          <w:rFonts w:hint="eastAsia" w:ascii="仿宋_GB2312" w:hAnsi="仿宋_GB2312" w:eastAsia="仿宋_GB2312"/>
          <w:sz w:val="30"/>
          <w:szCs w:val="30"/>
        </w:rPr>
        <w:t>的评价，制定</w:t>
      </w:r>
      <w:r>
        <w:rPr>
          <w:rFonts w:hint="eastAsia" w:ascii="仿宋_GB2312" w:hAnsi="仿宋_GB2312" w:eastAsia="仿宋_GB2312"/>
          <w:sz w:val="30"/>
          <w:szCs w:val="30"/>
          <w:lang w:val="en-US" w:eastAsia="zh-CN"/>
        </w:rPr>
        <w:t>完善</w:t>
      </w:r>
      <w:r>
        <w:rPr>
          <w:rFonts w:hint="eastAsia" w:ascii="仿宋_GB2312" w:hAnsi="仿宋_GB2312" w:eastAsia="仿宋_GB2312"/>
          <w:sz w:val="30"/>
          <w:szCs w:val="30"/>
        </w:rPr>
        <w:t>本校艺术骨干学生资格确认工作方案，于2022年</w:t>
      </w:r>
      <w:r>
        <w:rPr>
          <w:rFonts w:hint="eastAsia" w:ascii="仿宋_GB2312" w:hAnsi="仿宋_GB2312" w:eastAsia="仿宋_GB2312"/>
          <w:sz w:val="30"/>
          <w:szCs w:val="30"/>
          <w:lang w:val="en-US" w:eastAsia="zh-CN"/>
        </w:rPr>
        <w:t>5</w:t>
      </w:r>
      <w:r>
        <w:rPr>
          <w:rFonts w:hint="eastAsia" w:ascii="仿宋_GB2312" w:hAnsi="仿宋_GB2312" w:eastAsia="仿宋_GB2312"/>
          <w:sz w:val="30"/>
          <w:szCs w:val="30"/>
        </w:rPr>
        <w:t>月</w:t>
      </w:r>
      <w:r>
        <w:rPr>
          <w:rFonts w:hint="eastAsia" w:ascii="仿宋_GB2312" w:hAnsi="仿宋_GB2312" w:eastAsia="仿宋_GB2312"/>
          <w:sz w:val="30"/>
          <w:szCs w:val="30"/>
          <w:lang w:val="en-US" w:eastAsia="zh-CN"/>
        </w:rPr>
        <w:t>30</w:t>
      </w:r>
      <w:r>
        <w:rPr>
          <w:rFonts w:hint="eastAsia" w:ascii="仿宋_GB2312" w:hAnsi="仿宋_GB2312" w:eastAsia="仿宋_GB2312"/>
          <w:sz w:val="30"/>
          <w:szCs w:val="30"/>
        </w:rPr>
        <w:t>日前报相关教育行政部门。</w:t>
      </w:r>
      <w:r>
        <w:rPr>
          <w:rFonts w:hint="eastAsia" w:ascii="仿宋" w:hAnsi="仿宋" w:eastAsia="仿宋"/>
          <w:sz w:val="30"/>
          <w:szCs w:val="30"/>
          <w:lang w:eastAsia="zh-CN"/>
        </w:rPr>
        <w:t>受</w:t>
      </w:r>
      <w:r>
        <w:rPr>
          <w:rFonts w:ascii="仿宋" w:hAnsi="仿宋" w:eastAsia="仿宋"/>
          <w:sz w:val="30"/>
          <w:szCs w:val="30"/>
        </w:rPr>
        <w:t>疫情</w:t>
      </w:r>
      <w:r>
        <w:rPr>
          <w:rFonts w:hint="eastAsia" w:ascii="仿宋" w:hAnsi="仿宋" w:eastAsia="仿宋"/>
          <w:sz w:val="30"/>
          <w:szCs w:val="30"/>
          <w:lang w:eastAsia="zh-CN"/>
        </w:rPr>
        <w:t>影响</w:t>
      </w: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2022年</w:t>
      </w:r>
      <w:r>
        <w:rPr>
          <w:rFonts w:hint="eastAsia" w:ascii="仿宋" w:hAnsi="仿宋" w:eastAsia="仿宋"/>
          <w:sz w:val="30"/>
          <w:szCs w:val="30"/>
        </w:rPr>
        <w:t>市级艺术骨干学生资格确认专业技能评价</w:t>
      </w:r>
      <w:r>
        <w:rPr>
          <w:rFonts w:hint="eastAsia" w:ascii="仿宋" w:hAnsi="仿宋" w:eastAsia="仿宋"/>
          <w:sz w:val="30"/>
          <w:szCs w:val="30"/>
          <w:lang w:eastAsia="zh-CN"/>
        </w:rPr>
        <w:t>以</w:t>
      </w:r>
      <w:r>
        <w:rPr>
          <w:rFonts w:hint="eastAsia" w:ascii="仿宋" w:hAnsi="仿宋" w:eastAsia="仿宋"/>
          <w:sz w:val="30"/>
          <w:szCs w:val="30"/>
        </w:rPr>
        <w:t>线上方式进行</w:t>
      </w:r>
      <w:r>
        <w:rPr>
          <w:rFonts w:hint="eastAsia" w:ascii="仿宋" w:hAnsi="仿宋" w:eastAsia="仿宋"/>
          <w:sz w:val="30"/>
          <w:szCs w:val="30"/>
          <w:lang w:eastAsia="zh-CN"/>
        </w:rPr>
        <w:t>。</w:t>
      </w:r>
      <w:r>
        <w:rPr>
          <w:rFonts w:hint="eastAsia" w:ascii="仿宋_GB2312" w:hAnsi="仿宋_GB2312" w:eastAsia="仿宋_GB2312"/>
          <w:sz w:val="30"/>
          <w:szCs w:val="30"/>
        </w:rPr>
        <w:t>招生学校的资格确认工作方案经同意后，应于资格确认专业技能</w:t>
      </w:r>
      <w:r>
        <w:rPr>
          <w:rFonts w:hint="eastAsia" w:ascii="仿宋_GB2312" w:hAnsi="仿宋_GB2312" w:eastAsia="仿宋_GB2312"/>
          <w:sz w:val="30"/>
          <w:szCs w:val="30"/>
          <w:lang w:eastAsia="zh-CN"/>
        </w:rPr>
        <w:t>线上</w:t>
      </w:r>
      <w:r>
        <w:rPr>
          <w:rFonts w:hint="eastAsia" w:ascii="仿宋_GB2312" w:hAnsi="仿宋_GB2312" w:eastAsia="仿宋_GB2312"/>
          <w:sz w:val="30"/>
          <w:szCs w:val="30"/>
        </w:rPr>
        <w:t>评价开始前2周通过本单位网站等渠道，将资格确认的项目和要求（明确小项、声部、自主招生录取学业考试总成绩要求等），具体时间地点，程序及标准等信息向社会公布。</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2.招生学校应严格按照本校艺术骨干学生资格确认工作方案，于2022年</w:t>
      </w:r>
      <w:r>
        <w:rPr>
          <w:rFonts w:hint="eastAsia" w:ascii="仿宋_GB2312" w:hAnsi="仿宋_GB2312" w:eastAsia="仿宋_GB2312"/>
          <w:sz w:val="30"/>
          <w:szCs w:val="30"/>
          <w:lang w:val="en-US" w:eastAsia="zh-CN"/>
        </w:rPr>
        <w:t>6</w:t>
      </w:r>
      <w:r>
        <w:rPr>
          <w:rFonts w:hint="eastAsia" w:ascii="仿宋_GB2312" w:hAnsi="仿宋_GB2312" w:eastAsia="仿宋_GB2312"/>
          <w:sz w:val="30"/>
          <w:szCs w:val="30"/>
        </w:rPr>
        <w:t>月</w:t>
      </w:r>
      <w:r>
        <w:rPr>
          <w:rFonts w:hint="eastAsia" w:ascii="仿宋_GB2312" w:hAnsi="仿宋_GB2312" w:eastAsia="仿宋_GB2312"/>
          <w:sz w:val="30"/>
          <w:szCs w:val="30"/>
          <w:lang w:val="en-US" w:eastAsia="zh-CN"/>
        </w:rPr>
        <w:t>20日-23日期间</w:t>
      </w:r>
      <w:r>
        <w:rPr>
          <w:rFonts w:hint="eastAsia" w:ascii="仿宋_GB2312" w:hAnsi="仿宋_GB2312" w:eastAsia="仿宋_GB2312"/>
          <w:sz w:val="30"/>
          <w:szCs w:val="30"/>
        </w:rPr>
        <w:t>对符合报名条件的学生组织专业技能</w:t>
      </w:r>
      <w:r>
        <w:rPr>
          <w:rFonts w:hint="eastAsia" w:ascii="仿宋_GB2312" w:hAnsi="仿宋_GB2312" w:eastAsia="仿宋_GB2312"/>
          <w:sz w:val="30"/>
          <w:szCs w:val="30"/>
          <w:lang w:val="en-US" w:eastAsia="zh-CN"/>
        </w:rPr>
        <w:t>线上</w:t>
      </w:r>
      <w:r>
        <w:rPr>
          <w:rFonts w:hint="eastAsia" w:ascii="仿宋_GB2312" w:hAnsi="仿宋_GB2312" w:eastAsia="仿宋_GB2312"/>
          <w:sz w:val="30"/>
          <w:szCs w:val="30"/>
        </w:rPr>
        <w:t>评价，原则上按招生规模的2倍择优通过（报名学生人数不足招生规模2倍</w:t>
      </w:r>
      <w:r>
        <w:rPr>
          <w:rFonts w:hint="eastAsia" w:ascii="仿宋_GB2312" w:hAnsi="仿宋_GB2312" w:eastAsia="仿宋_GB2312"/>
          <w:sz w:val="30"/>
          <w:szCs w:val="30"/>
          <w:lang w:eastAsia="zh-CN"/>
        </w:rPr>
        <w:t>的</w:t>
      </w:r>
      <w:r>
        <w:rPr>
          <w:rFonts w:hint="eastAsia" w:ascii="仿宋_GB2312" w:hAnsi="仿宋_GB2312" w:eastAsia="仿宋_GB2312"/>
          <w:sz w:val="30"/>
          <w:szCs w:val="30"/>
        </w:rPr>
        <w:t>，如数通过）。资格确认专业技能</w:t>
      </w:r>
      <w:r>
        <w:rPr>
          <w:rFonts w:hint="eastAsia" w:ascii="仿宋_GB2312" w:hAnsi="仿宋_GB2312" w:eastAsia="仿宋_GB2312"/>
          <w:sz w:val="30"/>
          <w:szCs w:val="30"/>
          <w:lang w:val="en-US" w:eastAsia="zh-CN"/>
        </w:rPr>
        <w:t>线上</w:t>
      </w:r>
      <w:r>
        <w:rPr>
          <w:rFonts w:hint="eastAsia" w:ascii="仿宋_GB2312" w:hAnsi="仿宋_GB2312" w:eastAsia="仿宋_GB2312"/>
          <w:sz w:val="30"/>
          <w:szCs w:val="30"/>
        </w:rPr>
        <w:t>评价须实施全程录像，专业技能与</w:t>
      </w:r>
      <w:r>
        <w:rPr>
          <w:rFonts w:ascii="仿宋_GB2312" w:hAnsi="仿宋_GB2312" w:eastAsia="仿宋_GB2312"/>
          <w:sz w:val="30"/>
          <w:szCs w:val="30"/>
        </w:rPr>
        <w:t>招生项目明显不符的一律不予通过。资格确认</w:t>
      </w:r>
      <w:r>
        <w:rPr>
          <w:rFonts w:hint="eastAsia" w:ascii="仿宋_GB2312" w:hAnsi="仿宋_GB2312" w:eastAsia="仿宋_GB2312"/>
          <w:sz w:val="30"/>
          <w:szCs w:val="30"/>
        </w:rPr>
        <w:t>专家组</w:t>
      </w:r>
      <w:r>
        <w:rPr>
          <w:rFonts w:ascii="仿宋_GB2312" w:hAnsi="仿宋_GB2312" w:eastAsia="仿宋_GB2312"/>
          <w:sz w:val="30"/>
          <w:szCs w:val="30"/>
        </w:rPr>
        <w:t>应</w:t>
      </w:r>
      <w:r>
        <w:rPr>
          <w:rFonts w:hint="eastAsia" w:ascii="仿宋_GB2312" w:hAnsi="仿宋_GB2312" w:eastAsia="仿宋_GB2312"/>
          <w:sz w:val="30"/>
          <w:szCs w:val="30"/>
        </w:rPr>
        <w:t>包含</w:t>
      </w:r>
      <w:r>
        <w:rPr>
          <w:rFonts w:ascii="仿宋_GB2312" w:hAnsi="仿宋_GB2312" w:eastAsia="仿宋_GB2312"/>
          <w:sz w:val="30"/>
          <w:szCs w:val="30"/>
        </w:rPr>
        <w:t>一定</w:t>
      </w:r>
      <w:r>
        <w:rPr>
          <w:rFonts w:hint="eastAsia" w:ascii="仿宋_GB2312" w:hAnsi="仿宋_GB2312" w:eastAsia="仿宋_GB2312"/>
          <w:sz w:val="30"/>
          <w:szCs w:val="30"/>
        </w:rPr>
        <w:t>比例的校外专家，市教委将组建市级专家库，并随机抽取符合要求的专家全程参加并进行</w:t>
      </w:r>
      <w:r>
        <w:rPr>
          <w:rFonts w:hint="eastAsia" w:ascii="仿宋_GB2312" w:hAnsi="仿宋_GB2312" w:eastAsia="仿宋_GB2312"/>
          <w:sz w:val="30"/>
          <w:szCs w:val="30"/>
          <w:lang w:eastAsia="zh-CN"/>
        </w:rPr>
        <w:t>检查</w:t>
      </w:r>
      <w:r>
        <w:rPr>
          <w:rFonts w:hint="eastAsia" w:ascii="仿宋_GB2312" w:hAnsi="仿宋_GB2312" w:eastAsia="仿宋_GB2312"/>
          <w:sz w:val="30"/>
          <w:szCs w:val="30"/>
        </w:rPr>
        <w:t>和指导。</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3.招生学校应将通过资格确认的学生名单公示5个工作日后，将《2022年上海市高中阶段学校市级艺术骨干学生资格确认汇总表》（见附件3）、相关学生《报名表》等报区教育行政部门。区教育行政部门审核确认汇总相关材料，报至上海市科技艺术教育中心。</w:t>
      </w:r>
    </w:p>
    <w:p>
      <w:pPr>
        <w:adjustRightInd w:val="0"/>
        <w:snapToGrid w:val="0"/>
        <w:spacing w:line="500" w:lineRule="exact"/>
        <w:ind w:firstLine="602" w:firstLineChars="200"/>
        <w:rPr>
          <w:rFonts w:ascii="Times New Roman" w:hAnsi="楷体" w:eastAsia="楷体"/>
          <w:b/>
          <w:bCs/>
          <w:kern w:val="0"/>
          <w:sz w:val="30"/>
          <w:szCs w:val="30"/>
        </w:rPr>
      </w:pPr>
      <w:r>
        <w:rPr>
          <w:rFonts w:ascii="Times New Roman" w:hAnsi="楷体" w:eastAsia="楷体"/>
          <w:b/>
          <w:bCs/>
          <w:kern w:val="0"/>
          <w:sz w:val="30"/>
          <w:szCs w:val="30"/>
        </w:rPr>
        <w:t>（二）志愿填报</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通过艺术骨干学生相关资格确认的学生，可于初中学业水平考试（以下简称“学业考试”）结束后，按获得资格确认的学校及项目，填报不超过2个艺术类自主招生志愿。同时具备体育类资格的学生可兼报体育类志愿，体育类和艺术类志愿总计不超过2个。</w:t>
      </w:r>
    </w:p>
    <w:p>
      <w:pPr>
        <w:adjustRightInd w:val="0"/>
        <w:snapToGrid w:val="0"/>
        <w:spacing w:line="500" w:lineRule="exact"/>
        <w:ind w:firstLine="602" w:firstLineChars="200"/>
        <w:rPr>
          <w:rFonts w:ascii="Times New Roman" w:hAnsi="楷体" w:eastAsia="楷体"/>
          <w:b/>
          <w:bCs/>
          <w:kern w:val="0"/>
          <w:sz w:val="30"/>
          <w:szCs w:val="30"/>
        </w:rPr>
      </w:pPr>
      <w:r>
        <w:rPr>
          <w:rFonts w:ascii="Times New Roman" w:hAnsi="楷体" w:eastAsia="楷体"/>
          <w:b/>
          <w:bCs/>
          <w:kern w:val="0"/>
          <w:sz w:val="30"/>
          <w:szCs w:val="30"/>
        </w:rPr>
        <w:t>（三）录取工作</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市级艺术骨干学生自主招生录取工作在学业考试后按自主招生统一要求进行。招生学校要制定本校艺术骨干学生自主招生工作方案，报相关教育行政部门同意后，由市教育考试院和招生学校公布。招生学校应严格按照程序和时间组织综合测试，经学校自主招生领导小组集体讨论后，按招生计划进行择优足额签约预录取。</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艺术骨干学生学业考试总成绩（含政策性照顾加分，下同）须达到招生学校自主设定的当年度最低投档控制分数线（不低于当年度本市自主招生最低投档控制分数线）方可被正式录取。已签约预录取的艺术骨干学生不得要求更改或放弃预录取。</w:t>
      </w:r>
    </w:p>
    <w:p>
      <w:pPr>
        <w:adjustRightInd w:val="0"/>
        <w:snapToGrid w:val="0"/>
        <w:spacing w:line="500" w:lineRule="exact"/>
        <w:ind w:firstLine="602" w:firstLineChars="200"/>
        <w:rPr>
          <w:rFonts w:ascii="Times New Roman" w:hAnsi="楷体" w:eastAsia="楷体"/>
          <w:b/>
          <w:bCs/>
          <w:kern w:val="0"/>
          <w:sz w:val="30"/>
          <w:szCs w:val="30"/>
        </w:rPr>
      </w:pPr>
      <w:r>
        <w:rPr>
          <w:rFonts w:ascii="Times New Roman" w:hAnsi="楷体" w:eastAsia="楷体"/>
          <w:b/>
          <w:bCs/>
          <w:kern w:val="0"/>
          <w:sz w:val="30"/>
          <w:szCs w:val="30"/>
        </w:rPr>
        <w:t>（四）</w:t>
      </w:r>
      <w:r>
        <w:rPr>
          <w:rFonts w:hint="eastAsia" w:ascii="Times New Roman" w:hAnsi="楷体" w:eastAsia="楷体"/>
          <w:b/>
          <w:bCs/>
          <w:kern w:val="0"/>
          <w:sz w:val="30"/>
          <w:szCs w:val="30"/>
        </w:rPr>
        <w:t>其他情况</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区级艺术骨干学生招生工作由各区教育行政部门负责，具体可参照市级艺术骨干学生的招生录取办法</w:t>
      </w:r>
      <w:r>
        <w:rPr>
          <w:rFonts w:hint="eastAsia" w:ascii="仿宋_GB2312" w:hAnsi="仿宋_GB2312" w:eastAsia="仿宋_GB2312"/>
          <w:sz w:val="30"/>
          <w:szCs w:val="30"/>
          <w:lang w:eastAsia="zh-CN"/>
        </w:rPr>
        <w:t>在统一招生批次</w:t>
      </w:r>
      <w:r>
        <w:rPr>
          <w:rFonts w:hint="eastAsia" w:ascii="仿宋_GB2312" w:hAnsi="仿宋_GB2312" w:eastAsia="仿宋_GB2312"/>
          <w:sz w:val="30"/>
          <w:szCs w:val="30"/>
        </w:rPr>
        <w:t>进行，招生学校仅限本区内区实验性示范性高中与公民办普通高中。各区应合理确定招生规模，科学开展资格确认，严格执行信息公示制度，不得跨区招生。区实验性示范性高中与公办普通高中录取的区级艺术骨干学生学业考试总成绩须达到当年度本市公办普通高中最低投档控制分数线，民办普通高中录取的区级艺术骨干学生学业考试总成绩须达到已公布的本校招生录取最低投档控制分数线。</w:t>
      </w:r>
    </w:p>
    <w:p>
      <w:pPr>
        <w:adjustRightInd w:val="0"/>
        <w:snapToGrid w:val="0"/>
        <w:spacing w:line="500" w:lineRule="exact"/>
        <w:ind w:firstLine="600" w:firstLineChars="200"/>
        <w:rPr>
          <w:rStyle w:val="6"/>
          <w:rFonts w:ascii="黑体" w:hAnsi="黑体" w:eastAsia="黑体"/>
          <w:b w:val="0"/>
          <w:bCs w:val="0"/>
          <w:sz w:val="28"/>
          <w:szCs w:val="28"/>
        </w:rPr>
      </w:pPr>
      <w:r>
        <w:rPr>
          <w:rFonts w:hint="eastAsia" w:ascii="仿宋_GB2312" w:hAnsi="仿宋_GB2312" w:eastAsia="仿宋_GB2312"/>
          <w:sz w:val="30"/>
          <w:szCs w:val="30"/>
        </w:rPr>
        <w:t>以上各项工作安排若受疫情等影响变动的，将另行通知</w:t>
      </w:r>
      <w:r>
        <w:rPr>
          <w:rFonts w:hint="eastAsia" w:ascii="仿宋_GB2312" w:hAnsi="仿宋_GB2312" w:eastAsia="仿宋_GB2312"/>
          <w:sz w:val="30"/>
          <w:szCs w:val="30"/>
          <w:lang w:eastAsia="zh-CN"/>
        </w:rPr>
        <w:t>。</w:t>
      </w:r>
    </w:p>
    <w:p>
      <w:pPr>
        <w:adjustRightInd w:val="0"/>
        <w:snapToGrid w:val="0"/>
        <w:spacing w:line="500" w:lineRule="exact"/>
        <w:ind w:firstLine="600" w:firstLineChars="200"/>
        <w:rPr>
          <w:rStyle w:val="6"/>
          <w:rFonts w:ascii="黑体" w:hAnsi="黑体" w:eastAsia="黑体"/>
          <w:b w:val="0"/>
          <w:bCs w:val="0"/>
          <w:sz w:val="30"/>
          <w:szCs w:val="30"/>
        </w:rPr>
      </w:pPr>
      <w:r>
        <w:rPr>
          <w:rStyle w:val="6"/>
          <w:rFonts w:ascii="黑体" w:hAnsi="黑体" w:eastAsia="黑体"/>
          <w:b w:val="0"/>
          <w:bCs w:val="0"/>
          <w:sz w:val="30"/>
          <w:szCs w:val="30"/>
        </w:rPr>
        <w:t>六、</w:t>
      </w:r>
      <w:r>
        <w:rPr>
          <w:rStyle w:val="6"/>
          <w:rFonts w:hint="eastAsia" w:ascii="黑体" w:hAnsi="黑体" w:eastAsia="黑体"/>
          <w:b w:val="0"/>
          <w:bCs w:val="0"/>
          <w:sz w:val="30"/>
          <w:szCs w:val="30"/>
        </w:rPr>
        <w:t>监督和处理</w:t>
      </w:r>
    </w:p>
    <w:p>
      <w:pPr>
        <w:adjustRightInd w:val="0"/>
        <w:snapToGrid w:val="0"/>
        <w:spacing w:line="500" w:lineRule="exact"/>
        <w:ind w:firstLine="602" w:firstLineChars="200"/>
        <w:rPr>
          <w:rFonts w:ascii="Times New Roman" w:hAnsi="楷体" w:eastAsia="楷体"/>
          <w:b/>
          <w:bCs/>
          <w:kern w:val="0"/>
          <w:sz w:val="30"/>
          <w:szCs w:val="30"/>
        </w:rPr>
      </w:pPr>
      <w:r>
        <w:rPr>
          <w:rFonts w:hint="eastAsia" w:ascii="Times New Roman" w:hAnsi="楷体" w:eastAsia="楷体"/>
          <w:b/>
          <w:bCs/>
          <w:kern w:val="0"/>
          <w:sz w:val="30"/>
          <w:szCs w:val="30"/>
        </w:rPr>
        <w:t>（一）</w:t>
      </w:r>
      <w:r>
        <w:rPr>
          <w:rFonts w:ascii="Times New Roman" w:hAnsi="楷体" w:eastAsia="楷体"/>
          <w:b/>
          <w:bCs/>
          <w:kern w:val="0"/>
          <w:sz w:val="30"/>
          <w:szCs w:val="30"/>
        </w:rPr>
        <w:t>加强监督检查</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市、区两级教育行政部门和招考机构负责指导、监督相关学校开展招收艺术骨干学生的相关工作。建立市级专家库，开展</w:t>
      </w:r>
      <w:r>
        <w:rPr>
          <w:rFonts w:hint="eastAsia" w:ascii="仿宋_GB2312" w:hAnsi="仿宋_GB2312" w:eastAsia="仿宋_GB2312"/>
          <w:sz w:val="30"/>
          <w:szCs w:val="30"/>
          <w:lang w:eastAsia="zh-CN"/>
        </w:rPr>
        <w:t>艺术骨干学生招生工作的</w:t>
      </w:r>
      <w:r>
        <w:rPr>
          <w:rFonts w:hint="eastAsia" w:ascii="仿宋_GB2312" w:hAnsi="仿宋_GB2312" w:eastAsia="仿宋_GB2312"/>
          <w:sz w:val="30"/>
          <w:szCs w:val="30"/>
        </w:rPr>
        <w:t>专项评估和</w:t>
      </w:r>
      <w:r>
        <w:rPr>
          <w:rFonts w:hint="eastAsia" w:ascii="仿宋_GB2312" w:hAnsi="仿宋_GB2312" w:eastAsia="仿宋_GB2312"/>
          <w:sz w:val="30"/>
          <w:szCs w:val="30"/>
          <w:lang w:eastAsia="zh-CN"/>
        </w:rPr>
        <w:t>监督检查</w:t>
      </w:r>
      <w:r>
        <w:rPr>
          <w:rFonts w:hint="eastAsia" w:ascii="仿宋_GB2312" w:hAnsi="仿宋_GB2312" w:eastAsia="仿宋_GB2312"/>
          <w:sz w:val="30"/>
          <w:szCs w:val="30"/>
        </w:rPr>
        <w:t>。强化内部监督和社会监督，严格执行招生利益相关方回避制度，确保艺术骨干学生招生相关工作顺利进行。</w:t>
      </w:r>
    </w:p>
    <w:p>
      <w:pPr>
        <w:adjustRightInd w:val="0"/>
        <w:snapToGrid w:val="0"/>
        <w:spacing w:line="500" w:lineRule="exact"/>
        <w:ind w:firstLine="602" w:firstLineChars="200"/>
        <w:rPr>
          <w:rFonts w:hint="eastAsia" w:ascii="Times New Roman" w:hAnsi="楷体" w:eastAsia="楷体"/>
          <w:b/>
          <w:bCs/>
          <w:kern w:val="0"/>
          <w:sz w:val="30"/>
          <w:szCs w:val="30"/>
        </w:rPr>
      </w:pPr>
      <w:r>
        <w:rPr>
          <w:rFonts w:hint="eastAsia" w:ascii="Times New Roman" w:hAnsi="楷体" w:eastAsia="楷体"/>
          <w:b/>
          <w:bCs/>
          <w:kern w:val="0"/>
          <w:sz w:val="30"/>
          <w:szCs w:val="30"/>
        </w:rPr>
        <w:t>（二）落实信息公开</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加大信息公开力度，全面、及时、准确公布招收艺术骨干学生工作相关信息，主动接受社会监督。</w:t>
      </w:r>
    </w:p>
    <w:p>
      <w:pPr>
        <w:adjustRightInd w:val="0"/>
        <w:snapToGrid w:val="0"/>
        <w:spacing w:line="500" w:lineRule="exact"/>
        <w:ind w:firstLine="602" w:firstLineChars="200"/>
        <w:rPr>
          <w:rFonts w:hint="eastAsia" w:ascii="Times New Roman" w:hAnsi="楷体" w:eastAsia="楷体"/>
          <w:b/>
          <w:bCs/>
          <w:kern w:val="0"/>
          <w:sz w:val="30"/>
          <w:szCs w:val="30"/>
        </w:rPr>
      </w:pPr>
      <w:r>
        <w:rPr>
          <w:rFonts w:hint="eastAsia" w:ascii="Times New Roman" w:hAnsi="楷体" w:eastAsia="楷体"/>
          <w:b/>
          <w:bCs/>
          <w:kern w:val="0"/>
          <w:sz w:val="30"/>
          <w:szCs w:val="30"/>
        </w:rPr>
        <w:t>（三）严查违规违纪</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建立违规招生行为负面清单制度，对在招生中违规违纪的相关人员给予相应处理</w:t>
      </w:r>
      <w:r>
        <w:rPr>
          <w:rFonts w:hint="eastAsia" w:ascii="仿宋_GB2312" w:hAnsi="仿宋_GB2312" w:eastAsia="仿宋_GB2312"/>
          <w:sz w:val="30"/>
          <w:szCs w:val="30"/>
        </w:rPr>
        <w:softHyphen/>
      </w:r>
      <w:r>
        <w:rPr>
          <w:rFonts w:hint="eastAsia" w:ascii="仿宋_GB2312" w:hAnsi="仿宋_GB2312" w:eastAsia="仿宋_GB2312"/>
          <w:sz w:val="30"/>
          <w:szCs w:val="30"/>
        </w:rPr>
        <w:t>，情节严重的依规依纪移送纪检监察部门进行严肃处理。</w:t>
      </w:r>
    </w:p>
    <w:p>
      <w:pPr>
        <w:adjustRightInd w:val="0"/>
        <w:snapToGrid w:val="0"/>
        <w:spacing w:line="500" w:lineRule="exact"/>
        <w:ind w:firstLine="602" w:firstLineChars="200"/>
        <w:rPr>
          <w:rFonts w:hint="eastAsia" w:ascii="Times New Roman" w:hAnsi="楷体" w:eastAsia="楷体"/>
          <w:b/>
          <w:bCs/>
          <w:kern w:val="0"/>
          <w:sz w:val="30"/>
          <w:szCs w:val="30"/>
        </w:rPr>
      </w:pPr>
      <w:r>
        <w:rPr>
          <w:rFonts w:hint="eastAsia" w:ascii="Times New Roman" w:hAnsi="楷体" w:eastAsia="楷体"/>
          <w:b/>
          <w:bCs/>
          <w:kern w:val="0"/>
          <w:sz w:val="30"/>
          <w:szCs w:val="30"/>
        </w:rPr>
        <w:t>（四）做好疫情防控</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各区要严格落实国家和本市有关疫情防控要求，指导学校制定相关工作方案，坚持科学防控，精准施策，规范做好各项组织工作，确保师生健康安全，各项招生工作平稳有序。</w:t>
      </w:r>
    </w:p>
    <w:p>
      <w:pPr>
        <w:adjustRightInd w:val="0"/>
        <w:snapToGrid w:val="0"/>
        <w:spacing w:line="560" w:lineRule="exact"/>
        <w:ind w:firstLine="600" w:firstLineChars="200"/>
        <w:rPr>
          <w:rFonts w:ascii="仿宋_GB2312" w:hAnsi="仿宋_GB2312" w:eastAsia="仿宋_GB2312"/>
          <w:sz w:val="30"/>
          <w:szCs w:val="30"/>
        </w:rPr>
      </w:pPr>
    </w:p>
    <w:p>
      <w:pPr>
        <w:adjustRightInd w:val="0"/>
        <w:snapToGrid w:val="0"/>
        <w:spacing w:line="56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附件：1.2022年上海市可推荐优秀团员的市级学生艺术团</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 xml:space="preserve">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名单</w:t>
      </w:r>
    </w:p>
    <w:p>
      <w:pPr>
        <w:adjustRightInd w:val="0"/>
        <w:snapToGrid w:val="0"/>
        <w:spacing w:line="56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 xml:space="preserve">      2.2022年上海市高中阶段学校市级艺术骨干学生资</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 xml:space="preserve">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格确认报名表</w:t>
      </w:r>
    </w:p>
    <w:p>
      <w:pPr>
        <w:adjustRightInd w:val="0"/>
        <w:snapToGrid w:val="0"/>
        <w:spacing w:line="56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 xml:space="preserve">      3.2022年上海市高中阶段学校市级艺术骨干学生资</w:t>
      </w:r>
    </w:p>
    <w:p>
      <w:pPr>
        <w:adjustRightInd w:val="0"/>
        <w:snapToGrid w:val="0"/>
        <w:spacing w:line="56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 xml:space="preserve">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格确认汇总表</w:t>
      </w:r>
    </w:p>
    <w:p>
      <w:pPr>
        <w:adjustRightInd w:val="0"/>
        <w:snapToGrid w:val="0"/>
        <w:spacing w:line="560" w:lineRule="exact"/>
        <w:ind w:firstLine="600" w:firstLineChars="200"/>
        <w:rPr>
          <w:rFonts w:ascii="仿宋_GB2312" w:hAnsi="仿宋_GB2312" w:eastAsia="仿宋_GB2312"/>
          <w:sz w:val="30"/>
          <w:szCs w:val="30"/>
        </w:rPr>
      </w:pPr>
    </w:p>
    <w:p>
      <w:pPr>
        <w:adjustRightInd w:val="0"/>
        <w:snapToGrid w:val="0"/>
        <w:spacing w:line="560" w:lineRule="exact"/>
        <w:ind w:firstLine="600" w:firstLineChars="200"/>
        <w:rPr>
          <w:rFonts w:ascii="仿宋_GB2312" w:hAnsi="仿宋_GB2312" w:eastAsia="仿宋_GB2312"/>
          <w:sz w:val="30"/>
          <w:szCs w:val="30"/>
        </w:rPr>
      </w:pPr>
    </w:p>
    <w:p>
      <w:pPr>
        <w:adjustRightInd w:val="0"/>
        <w:snapToGrid w:val="0"/>
        <w:spacing w:line="560" w:lineRule="exact"/>
        <w:ind w:firstLine="600" w:firstLineChars="200"/>
        <w:rPr>
          <w:rFonts w:ascii="仿宋_GB2312" w:hAnsi="仿宋_GB2312" w:eastAsia="仿宋_GB2312"/>
          <w:sz w:val="30"/>
          <w:szCs w:val="30"/>
        </w:rPr>
      </w:pPr>
    </w:p>
    <w:p>
      <w:pPr>
        <w:spacing w:line="560" w:lineRule="exact"/>
        <w:ind w:right="361" w:firstLine="4200" w:firstLineChars="1400"/>
        <w:rPr>
          <w:rFonts w:ascii="仿宋_GB2312" w:eastAsia="仿宋_GB2312"/>
          <w:sz w:val="30"/>
          <w:szCs w:val="30"/>
        </w:rPr>
      </w:pPr>
      <w:r>
        <w:rPr>
          <w:rFonts w:hint="eastAsia" w:ascii="仿宋_GB2312" w:eastAsia="仿宋_GB2312"/>
          <w:sz w:val="30"/>
          <w:szCs w:val="30"/>
        </w:rPr>
        <w:t>上 海 市 教 育 委 员 会</w:t>
      </w:r>
    </w:p>
    <w:p>
      <w:pPr>
        <w:tabs>
          <w:tab w:val="left" w:pos="7380"/>
          <w:tab w:val="left" w:pos="7560"/>
        </w:tabs>
        <w:spacing w:line="560" w:lineRule="exact"/>
        <w:ind w:right="361" w:firstLine="4800" w:firstLineChars="1600"/>
        <w:rPr>
          <w:rFonts w:ascii="仿宋_GB2312" w:eastAsia="仿宋_GB2312"/>
          <w:sz w:val="30"/>
          <w:szCs w:val="30"/>
        </w:rPr>
      </w:pPr>
      <w:r>
        <w:rPr>
          <w:rFonts w:hint="eastAsia" w:ascii="仿宋_GB2312" w:eastAsia="仿宋_GB2312"/>
          <w:sz w:val="30"/>
          <w:szCs w:val="30"/>
        </w:rPr>
        <w:t>2022年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28</w:t>
      </w:r>
      <w:r>
        <w:rPr>
          <w:rFonts w:hint="eastAsia" w:ascii="仿宋_GB2312" w:eastAsia="仿宋_GB2312"/>
          <w:sz w:val="30"/>
          <w:szCs w:val="30"/>
        </w:rPr>
        <w:t>日</w:t>
      </w:r>
    </w:p>
    <w:p>
      <w:pPr>
        <w:adjustRightInd w:val="0"/>
        <w:snapToGrid w:val="0"/>
        <w:spacing w:line="560" w:lineRule="exact"/>
        <w:ind w:firstLine="600" w:firstLineChars="200"/>
        <w:rPr>
          <w:rFonts w:ascii="仿宋_GB2312" w:hAnsi="仿宋_GB2312" w:eastAsia="仿宋_GB2312"/>
          <w:sz w:val="30"/>
          <w:szCs w:val="30"/>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600" w:lineRule="exact"/>
        <w:rPr>
          <w:rFonts w:hint="eastAsia" w:ascii="黑体" w:hAnsi="黑体" w:eastAsia="黑体"/>
          <w:sz w:val="32"/>
          <w:szCs w:val="32"/>
        </w:rPr>
      </w:pPr>
      <w:r>
        <w:rPr>
          <w:rFonts w:hint="eastAsia" w:ascii="黑体" w:hAnsi="黑体" w:eastAsia="黑体"/>
          <w:sz w:val="32"/>
          <w:szCs w:val="32"/>
        </w:rPr>
        <w:t>附件1</w:t>
      </w:r>
    </w:p>
    <w:p>
      <w:pPr>
        <w:spacing w:line="600" w:lineRule="exact"/>
        <w:rPr>
          <w:rFonts w:hint="eastAsia" w:ascii="黑体" w:hAnsi="黑体" w:eastAsia="黑体"/>
          <w:sz w:val="32"/>
          <w:szCs w:val="32"/>
        </w:rPr>
      </w:pPr>
    </w:p>
    <w:p>
      <w:pPr>
        <w:spacing w:line="600" w:lineRule="exact"/>
        <w:jc w:val="center"/>
        <w:rPr>
          <w:rFonts w:hint="eastAsia" w:ascii="方正小标宋简体" w:eastAsia="方正小标宋简体"/>
          <w:sz w:val="34"/>
          <w:szCs w:val="34"/>
        </w:rPr>
      </w:pPr>
      <w:r>
        <w:rPr>
          <w:rFonts w:hint="eastAsia" w:ascii="方正小标宋简体" w:eastAsia="方正小标宋简体"/>
          <w:sz w:val="34"/>
          <w:szCs w:val="34"/>
        </w:rPr>
        <w:t>2022年上海市可推荐优秀团员的市级学生艺术团名单</w:t>
      </w:r>
    </w:p>
    <w:p>
      <w:pPr>
        <w:adjustRightInd w:val="0"/>
        <w:snapToGrid w:val="0"/>
        <w:spacing w:line="560" w:lineRule="exact"/>
        <w:jc w:val="center"/>
        <w:rPr>
          <w:rFonts w:ascii="华文中宋" w:hAnsi="华文中宋" w:eastAsia="华文中宋" w:cs="华文中宋"/>
          <w:b/>
          <w:bCs/>
          <w:sz w:val="32"/>
          <w:szCs w:val="44"/>
        </w:rPr>
      </w:pP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1.上海市学生艺术团南洋模范中学交响乐团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2.上海市学生艺术团市三女中女子吹奏乐团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3.上海市学生艺术团同济大学第一附属中学合唱团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4.上海市学生艺术团市北中学合唱团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5.上海市学生艺术团仲盛舞蹈团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6.上海市学生艺术团长宁区少年宫民乐团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7.上海市学生艺术团杨浦区少年宫民乐团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8.上海市学生艺术团黄浦区青少年艺术活动中心民乐团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9.上海市学生艺术团逸夫职业技术学校学生书画社</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10.上海市学生艺术团黄浦区青少年艺术活动中心工艺表演团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11.上海市学生艺术团长宁区少年宫工艺书画表演团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12.上海市学生艺术团中国福利会少年宫小伙伴艺术团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13.上海市学生艺术团黄浦区青少年艺术活动中心春天合唱团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14.上海市学生艺术团华东师范大学附属天山学校管弦乐团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15.上海市学生艺术团普陀区青少年教育活动中心合唱团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16.上海市学生艺术团姚连生中学评弹团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17.上海市学生艺术团徐汇区青少年活动中心少儿京剧团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18.上海市学生艺术团上海音乐学院附属安师实验中学沪剧团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19.上海市学生艺术团罗店中学管乐团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20.上海市学生艺术团浦东新区青少年活动中心民乐团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21.上海市学生艺术团延安初级中学昆曲团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22.上海市学生艺术团市二中学影视剧团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23.上海市学生艺术团浦东新区青少年活动中心管弦乐团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24.上海市学生艺术团大同中学管弦乐团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25.上海市学生艺术团进才实验中学管弦乐团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26.上海市学生艺术团上海师范大学附属中学管乐团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27.上海市学生艺术团复旦附中管乐团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28.上海市学生艺术团高境一中管乐团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29.上海市学生艺术团民办新华初级中学管乐团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30上海市学生艺术团格致中学弦乐团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31.上海市学生艺术团上海市青少年活动中心弦乐团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32.上海市学生艺术团共康中学藏族学生管乐团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33.上海市学生艺术团洋泾中学男声合唱团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34.上海市学生艺术团黄浦区青少年科技活动中心民乐团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35.上海市学生艺术团闵行区青少年活动中心民乐团</w:t>
      </w:r>
    </w:p>
    <w:p>
      <w:pPr>
        <w:spacing w:line="52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36.上海市学生艺术团延安中学民乐团</w:t>
      </w:r>
    </w:p>
    <w:p>
      <w:pPr>
        <w:spacing w:line="520" w:lineRule="exact"/>
        <w:ind w:firstLine="560" w:firstLineChars="200"/>
        <w:rPr>
          <w:rFonts w:ascii="仿宋_GB2312" w:hAnsi="仿宋_GB2312" w:eastAsia="仿宋_GB2312"/>
          <w:sz w:val="28"/>
          <w:szCs w:val="28"/>
        </w:rPr>
        <w:sectPr>
          <w:footerReference r:id="rId5" w:type="default"/>
          <w:pgSz w:w="11906" w:h="16838"/>
          <w:pgMar w:top="1440" w:right="1800" w:bottom="1440" w:left="1800" w:header="851" w:footer="992" w:gutter="57"/>
          <w:pgNumType w:fmt="numberInDash"/>
          <w:cols w:space="720" w:num="1"/>
          <w:docGrid w:type="lines" w:linePitch="312" w:charSpace="0"/>
        </w:sectPr>
      </w:pPr>
      <w:r>
        <w:rPr>
          <w:rFonts w:hint="eastAsia" w:ascii="仿宋_GB2312" w:hAnsi="仿宋_GB2312" w:eastAsia="仿宋_GB2312"/>
          <w:sz w:val="28"/>
          <w:szCs w:val="28"/>
        </w:rPr>
        <w:t>37.上海市学生艺术团控江中学行进管乐团</w:t>
      </w:r>
    </w:p>
    <w:p>
      <w:pPr>
        <w:spacing w:line="600" w:lineRule="exact"/>
        <w:rPr>
          <w:rFonts w:ascii="黑体" w:hAnsi="黑体" w:eastAsia="黑体"/>
          <w:sz w:val="32"/>
          <w:szCs w:val="32"/>
        </w:rPr>
      </w:pPr>
      <w:r>
        <w:rPr>
          <w:rFonts w:hint="eastAsia" w:ascii="黑体" w:hAnsi="黑体" w:eastAsia="黑体"/>
          <w:sz w:val="32"/>
          <w:szCs w:val="32"/>
        </w:rPr>
        <w:t>附件2</w:t>
      </w:r>
    </w:p>
    <w:p>
      <w:pPr>
        <w:spacing w:line="600" w:lineRule="exact"/>
        <w:jc w:val="center"/>
        <w:rPr>
          <w:rFonts w:hint="eastAsia" w:ascii="方正小标宋简体" w:eastAsia="方正小标宋简体"/>
          <w:sz w:val="38"/>
          <w:szCs w:val="38"/>
        </w:rPr>
      </w:pPr>
      <w:r>
        <w:rPr>
          <w:rFonts w:hint="eastAsia" w:ascii="方正小标宋简体" w:eastAsia="方正小标宋简体"/>
          <w:sz w:val="38"/>
          <w:szCs w:val="38"/>
        </w:rPr>
        <w:t>2022年上海市高中阶段学校市级艺术骨干学生资格确认报名表</w:t>
      </w:r>
    </w:p>
    <w:p>
      <w:pPr>
        <w:widowControl/>
        <w:adjustRightInd w:val="0"/>
        <w:snapToGrid w:val="0"/>
        <w:spacing w:line="400" w:lineRule="exact"/>
        <w:jc w:val="left"/>
        <w:rPr>
          <w:rFonts w:ascii="仿宋_GB2312" w:hAnsi="仿宋_GB2312" w:eastAsia="仿宋_GB2312"/>
          <w:sz w:val="24"/>
          <w:u w:val="single"/>
        </w:rPr>
      </w:pPr>
      <w:r>
        <w:rPr>
          <w:rFonts w:hint="eastAsia" w:ascii="仿宋_GB2312" w:hAnsi="仿宋_GB2312" w:eastAsia="仿宋_GB2312" w:cs="仿宋_GB2312"/>
          <w:kern w:val="0"/>
          <w:sz w:val="24"/>
        </w:rPr>
        <w:t>学生所在区教育行政部门（盖章）：</w:t>
      </w:r>
      <w:r>
        <w:rPr>
          <w:rFonts w:ascii="仿宋_GB2312" w:hAnsi="仿宋_GB2312" w:eastAsia="仿宋_GB2312" w:cs="仿宋_GB2312"/>
          <w:kern w:val="0"/>
          <w:sz w:val="24"/>
          <w:u w:val="single"/>
        </w:rPr>
        <w:t xml:space="preserve">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毕业学校：</w:t>
      </w:r>
      <w:r>
        <w:rPr>
          <w:rFonts w:ascii="仿宋_GB2312" w:hAnsi="仿宋_GB2312" w:eastAsia="仿宋_GB2312" w:cs="仿宋_GB2312"/>
          <w:kern w:val="0"/>
          <w:sz w:val="24"/>
          <w:u w:val="single"/>
        </w:rPr>
        <w:t xml:space="preserve">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学生报名号：</w:t>
      </w:r>
      <w:r>
        <w:rPr>
          <w:rFonts w:ascii="仿宋_GB2312" w:hAnsi="仿宋_GB2312" w:eastAsia="仿宋_GB2312" w:cs="仿宋_GB2312"/>
          <w:kern w:val="0"/>
          <w:sz w:val="24"/>
          <w:u w:val="single"/>
        </w:rPr>
        <w:t xml:space="preserve">              </w:t>
      </w:r>
    </w:p>
    <w:tbl>
      <w:tblPr>
        <w:tblStyle w:val="4"/>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947"/>
        <w:gridCol w:w="149"/>
        <w:gridCol w:w="237"/>
        <w:gridCol w:w="709"/>
        <w:gridCol w:w="1540"/>
        <w:gridCol w:w="395"/>
        <w:gridCol w:w="155"/>
        <w:gridCol w:w="322"/>
        <w:gridCol w:w="578"/>
        <w:gridCol w:w="295"/>
        <w:gridCol w:w="460"/>
        <w:gridCol w:w="2432"/>
        <w:gridCol w:w="199"/>
        <w:gridCol w:w="176"/>
        <w:gridCol w:w="536"/>
        <w:gridCol w:w="283"/>
        <w:gridCol w:w="724"/>
        <w:gridCol w:w="707"/>
        <w:gridCol w:w="62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2042"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1540"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872"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1333"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出生日期</w:t>
            </w:r>
          </w:p>
        </w:tc>
        <w:tc>
          <w:tcPr>
            <w:tcW w:w="3343" w:type="dxa"/>
            <w:gridSpan w:val="4"/>
            <w:noWrap/>
            <w:vAlign w:val="center"/>
          </w:tcPr>
          <w:p>
            <w:pPr>
              <w:widowControl/>
              <w:adjustRightInd w:val="0"/>
              <w:snapToGrid w:val="0"/>
              <w:spacing w:line="340" w:lineRule="exact"/>
              <w:jc w:val="righ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年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月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tc>
        <w:tc>
          <w:tcPr>
            <w:tcW w:w="2339"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艺术特长</w:t>
            </w:r>
          </w:p>
        </w:tc>
        <w:tc>
          <w:tcPr>
            <w:tcW w:w="1775"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8"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学校名称（地址、邮编）</w:t>
            </w:r>
          </w:p>
        </w:tc>
        <w:tc>
          <w:tcPr>
            <w:tcW w:w="6376" w:type="dxa"/>
            <w:gridSpan w:val="9"/>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995"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3831"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9"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家庭地址（邮编）</w:t>
            </w:r>
          </w:p>
        </w:tc>
        <w:tc>
          <w:tcPr>
            <w:tcW w:w="7085" w:type="dxa"/>
            <w:gridSpan w:val="10"/>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995"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3831"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73"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报</w:t>
            </w:r>
            <w:r>
              <w:rPr>
                <w:rFonts w:hint="eastAsia" w:ascii="仿宋_GB2312" w:hAnsi="仿宋_GB2312" w:eastAsia="仿宋_GB2312" w:cs="仿宋_GB2312"/>
                <w:kern w:val="0"/>
                <w:sz w:val="24"/>
                <w:lang w:val="en-US" w:eastAsia="zh-CN"/>
              </w:rPr>
              <w:t>名</w:t>
            </w:r>
            <w:r>
              <w:rPr>
                <w:rFonts w:hint="eastAsia" w:ascii="仿宋_GB2312" w:hAnsi="仿宋_GB2312" w:eastAsia="仿宋_GB2312" w:cs="仿宋_GB2312"/>
                <w:kern w:val="0"/>
                <w:sz w:val="24"/>
              </w:rPr>
              <w:t>学校</w:t>
            </w:r>
          </w:p>
        </w:tc>
        <w:tc>
          <w:tcPr>
            <w:tcW w:w="3030"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1810"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身份证号</w:t>
            </w:r>
          </w:p>
        </w:tc>
        <w:tc>
          <w:tcPr>
            <w:tcW w:w="2807"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1543"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上海学籍号</w:t>
            </w:r>
          </w:p>
        </w:tc>
        <w:tc>
          <w:tcPr>
            <w:tcW w:w="3107"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22" w:type="dxa"/>
            <w:gridSpan w:val="3"/>
            <w:vMerge w:val="restart"/>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参加上海市学生艺术团情况</w:t>
            </w:r>
          </w:p>
        </w:tc>
        <w:tc>
          <w:tcPr>
            <w:tcW w:w="3936" w:type="dxa"/>
            <w:gridSpan w:val="7"/>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参加分团（队）名称</w:t>
            </w:r>
          </w:p>
        </w:tc>
        <w:tc>
          <w:tcPr>
            <w:tcW w:w="3562"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入团日期</w:t>
            </w:r>
          </w:p>
        </w:tc>
        <w:tc>
          <w:tcPr>
            <w:tcW w:w="2250"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连续团龄</w:t>
            </w:r>
          </w:p>
        </w:tc>
        <w:tc>
          <w:tcPr>
            <w:tcW w:w="2400"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评为优秀团员时间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022" w:type="dxa"/>
            <w:gridSpan w:val="3"/>
            <w:vMerge w:val="continue"/>
            <w:noWrap/>
            <w:vAlign w:val="center"/>
          </w:tcPr>
          <w:p>
            <w:pPr>
              <w:widowControl/>
              <w:adjustRightInd w:val="0"/>
              <w:snapToGrid w:val="0"/>
              <w:spacing w:line="340" w:lineRule="exact"/>
              <w:jc w:val="center"/>
            </w:pPr>
          </w:p>
        </w:tc>
        <w:tc>
          <w:tcPr>
            <w:tcW w:w="3936" w:type="dxa"/>
            <w:gridSpan w:val="7"/>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3562"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2250"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2400"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022" w:type="dxa"/>
            <w:gridSpan w:val="3"/>
            <w:vMerge w:val="continue"/>
            <w:noWrap/>
            <w:vAlign w:val="center"/>
          </w:tcPr>
          <w:p>
            <w:pPr>
              <w:widowControl/>
              <w:adjustRightInd w:val="0"/>
              <w:snapToGrid w:val="0"/>
              <w:spacing w:line="340" w:lineRule="exact"/>
              <w:jc w:val="center"/>
            </w:pPr>
          </w:p>
        </w:tc>
        <w:tc>
          <w:tcPr>
            <w:tcW w:w="3036" w:type="dxa"/>
            <w:gridSpan w:val="5"/>
            <w:noWrap/>
            <w:vAlign w:val="center"/>
          </w:tcPr>
          <w:p>
            <w:pPr>
              <w:widowControl/>
              <w:adjustRightInd w:val="0"/>
              <w:snapToGrid w:val="0"/>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在团表现（由分团队负责人填写）分团（队）负责人签名盖章</w:t>
            </w:r>
          </w:p>
        </w:tc>
        <w:tc>
          <w:tcPr>
            <w:tcW w:w="9112" w:type="dxa"/>
            <w:gridSpan w:val="13"/>
            <w:noWrap/>
            <w:vAlign w:val="center"/>
          </w:tcPr>
          <w:p>
            <w:pPr>
              <w:widowControl/>
              <w:jc w:val="left"/>
              <w:rPr>
                <w:rFonts w:ascii="仿宋_GB2312" w:hAnsi="仿宋_GB2312" w:eastAsia="仿宋_GB2312" w:cs="仿宋_GB2312"/>
                <w:kern w:val="0"/>
                <w:sz w:val="24"/>
              </w:rPr>
            </w:pPr>
          </w:p>
          <w:p>
            <w:pPr>
              <w:adjustRightInd w:val="0"/>
              <w:snapToGrid w:val="0"/>
              <w:spacing w:line="34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2022"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毕业学校</w:t>
            </w:r>
          </w:p>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意见</w:t>
            </w:r>
          </w:p>
        </w:tc>
        <w:tc>
          <w:tcPr>
            <w:tcW w:w="4231" w:type="dxa"/>
            <w:gridSpan w:val="8"/>
            <w:noWrap/>
            <w:vAlign w:val="bottom"/>
          </w:tcPr>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已公示5个工作日，同意该生报名。</w:t>
            </w:r>
          </w:p>
          <w:p>
            <w:pPr>
              <w:widowControl/>
              <w:adjustRightInd w:val="0"/>
              <w:snapToGrid w:val="0"/>
              <w:spacing w:line="340" w:lineRule="exact"/>
              <w:jc w:val="center"/>
              <w:rPr>
                <w:rFonts w:ascii="仿宋_GB2312" w:hAnsi="仿宋_GB2312" w:eastAsia="仿宋_GB2312" w:cs="Calibri"/>
                <w:kern w:val="0"/>
                <w:sz w:val="24"/>
              </w:rPr>
            </w:pPr>
          </w:p>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340" w:lineRule="exact"/>
              <w:jc w:val="right"/>
              <w:rPr>
                <w:rFonts w:eastAsia="仿宋_GB2312" w:cs="Calibri"/>
                <w:kern w:val="0"/>
                <w:sz w:val="24"/>
              </w:rPr>
            </w:pPr>
            <w:r>
              <w:rPr>
                <w:rFonts w:hint="eastAsia" w:ascii="仿宋_GB2312" w:hAnsi="仿宋_GB2312" w:eastAsia="仿宋_GB2312" w:cs="Calibri"/>
                <w:kern w:val="0"/>
                <w:sz w:val="24"/>
              </w:rPr>
              <w:t>年  月  日</w:t>
            </w:r>
          </w:p>
        </w:tc>
        <w:tc>
          <w:tcPr>
            <w:tcW w:w="2892"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招生学校</w:t>
            </w:r>
          </w:p>
          <w:p>
            <w:pPr>
              <w:widowControl/>
              <w:adjustRightInd w:val="0"/>
              <w:snapToGrid w:val="0"/>
              <w:spacing w:line="340" w:lineRule="exact"/>
              <w:jc w:val="center"/>
              <w:rPr>
                <w:rFonts w:eastAsia="仿宋_GB2312" w:cs="Calibri"/>
                <w:kern w:val="0"/>
                <w:sz w:val="24"/>
              </w:rPr>
            </w:pPr>
            <w:r>
              <w:rPr>
                <w:rFonts w:hint="eastAsia" w:ascii="仿宋_GB2312" w:hAnsi="仿宋_GB2312" w:eastAsia="仿宋_GB2312" w:cs="仿宋_GB2312"/>
                <w:kern w:val="0"/>
                <w:sz w:val="24"/>
              </w:rPr>
              <w:t>意见</w:t>
            </w:r>
          </w:p>
        </w:tc>
        <w:tc>
          <w:tcPr>
            <w:tcW w:w="5025" w:type="dxa"/>
            <w:gridSpan w:val="8"/>
            <w:noWrap/>
            <w:vAlign w:val="bottom"/>
          </w:tcPr>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已公示5个工作日，同意该生通过资格确认。</w:t>
            </w:r>
          </w:p>
          <w:p>
            <w:pPr>
              <w:widowControl/>
              <w:adjustRightInd w:val="0"/>
              <w:snapToGrid w:val="0"/>
              <w:spacing w:line="340" w:lineRule="exact"/>
              <w:jc w:val="center"/>
              <w:rPr>
                <w:rFonts w:ascii="仿宋_GB2312" w:hAnsi="仿宋_GB2312" w:eastAsia="仿宋_GB2312" w:cs="Calibri"/>
                <w:kern w:val="0"/>
                <w:sz w:val="24"/>
              </w:rPr>
            </w:pPr>
          </w:p>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340" w:lineRule="exact"/>
              <w:jc w:val="right"/>
              <w:rPr>
                <w:rFonts w:ascii="仿宋_GB2312" w:hAnsi="仿宋_GB2312" w:eastAsia="仿宋_GB2312" w:cs="仿宋_GB2312"/>
                <w:kern w:val="0"/>
                <w:sz w:val="24"/>
              </w:rPr>
            </w:pPr>
            <w:r>
              <w:rPr>
                <w:rFonts w:hint="eastAsia" w:ascii="仿宋_GB2312" w:hAnsi="仿宋_GB2312" w:eastAsia="仿宋_GB2312" w:cs="Calibri"/>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022" w:type="dxa"/>
            <w:gridSpan w:val="3"/>
            <w:noWrap/>
            <w:vAlign w:val="center"/>
          </w:tcPr>
          <w:p>
            <w:pPr>
              <w:widowControl/>
              <w:adjustRightInd w:val="0"/>
              <w:snapToGrid w:val="0"/>
              <w:spacing w:line="340" w:lineRule="exact"/>
              <w:jc w:val="center"/>
              <w:rPr>
                <w:rFonts w:eastAsia="仿宋_GB2312" w:cs="Calibri"/>
                <w:kern w:val="0"/>
                <w:sz w:val="24"/>
              </w:rPr>
            </w:pPr>
            <w:r>
              <w:rPr>
                <w:rFonts w:hint="eastAsia" w:eastAsia="仿宋_GB2312" w:cs="Calibri"/>
                <w:kern w:val="0"/>
                <w:sz w:val="24"/>
              </w:rPr>
              <w:t>区教育行政部门</w:t>
            </w:r>
          </w:p>
          <w:p>
            <w:pPr>
              <w:widowControl/>
              <w:adjustRightInd w:val="0"/>
              <w:snapToGrid w:val="0"/>
              <w:spacing w:line="340" w:lineRule="exact"/>
              <w:jc w:val="center"/>
              <w:rPr>
                <w:rFonts w:ascii="仿宋_GB2312" w:hAnsi="仿宋_GB2312" w:eastAsia="仿宋_GB2312" w:cs="仿宋_GB2312"/>
                <w:kern w:val="0"/>
                <w:sz w:val="24"/>
              </w:rPr>
            </w:pPr>
            <w:r>
              <w:rPr>
                <w:rFonts w:hint="eastAsia" w:eastAsia="仿宋_GB2312" w:cs="Calibri"/>
                <w:kern w:val="0"/>
                <w:sz w:val="24"/>
              </w:rPr>
              <w:t>意见</w:t>
            </w:r>
          </w:p>
        </w:tc>
        <w:tc>
          <w:tcPr>
            <w:tcW w:w="4231" w:type="dxa"/>
            <w:gridSpan w:val="8"/>
            <w:noWrap/>
            <w:vAlign w:val="bottom"/>
          </w:tcPr>
          <w:p>
            <w:pPr>
              <w:widowControl/>
              <w:adjustRightInd w:val="0"/>
              <w:snapToGrid w:val="0"/>
              <w:spacing w:line="340" w:lineRule="exact"/>
              <w:jc w:val="center"/>
              <w:rPr>
                <w:rFonts w:eastAsia="仿宋_GB2312" w:cs="Calibri"/>
                <w:kern w:val="0"/>
                <w:sz w:val="24"/>
              </w:rPr>
            </w:pPr>
            <w:r>
              <w:rPr>
                <w:rFonts w:hint="eastAsia" w:eastAsia="仿宋_GB2312" w:cs="Calibri"/>
                <w:kern w:val="0"/>
                <w:sz w:val="24"/>
              </w:rPr>
              <w:t>签字（盖章）：</w:t>
            </w:r>
          </w:p>
          <w:p>
            <w:pPr>
              <w:widowControl/>
              <w:adjustRightInd w:val="0"/>
              <w:snapToGrid w:val="0"/>
              <w:spacing w:line="340" w:lineRule="exact"/>
              <w:jc w:val="right"/>
              <w:rPr>
                <w:rFonts w:eastAsia="仿宋_GB2312" w:cs="Calibri"/>
                <w:kern w:val="0"/>
                <w:sz w:val="24"/>
              </w:rPr>
            </w:pPr>
            <w:r>
              <w:rPr>
                <w:rFonts w:hint="eastAsia" w:eastAsia="仿宋_GB2312" w:cs="Calibri"/>
                <w:kern w:val="0"/>
                <w:sz w:val="24"/>
              </w:rPr>
              <w:t>年  月  日</w:t>
            </w:r>
          </w:p>
        </w:tc>
        <w:tc>
          <w:tcPr>
            <w:tcW w:w="2892" w:type="dxa"/>
            <w:gridSpan w:val="2"/>
            <w:noWrap/>
            <w:vAlign w:val="center"/>
          </w:tcPr>
          <w:p>
            <w:pPr>
              <w:widowControl/>
              <w:adjustRightInd w:val="0"/>
              <w:snapToGrid w:val="0"/>
              <w:spacing w:line="340" w:lineRule="exact"/>
              <w:jc w:val="center"/>
              <w:rPr>
                <w:rFonts w:eastAsia="仿宋_GB2312" w:cs="Calibri"/>
                <w:kern w:val="0"/>
                <w:sz w:val="24"/>
              </w:rPr>
            </w:pPr>
            <w:r>
              <w:rPr>
                <w:rFonts w:hint="eastAsia" w:eastAsia="仿宋_GB2312" w:cs="Calibri"/>
                <w:kern w:val="0"/>
                <w:sz w:val="24"/>
              </w:rPr>
              <w:t>上海市科技艺术教育中心</w:t>
            </w:r>
          </w:p>
          <w:p>
            <w:pPr>
              <w:widowControl/>
              <w:adjustRightInd w:val="0"/>
              <w:snapToGrid w:val="0"/>
              <w:spacing w:line="340" w:lineRule="exact"/>
              <w:jc w:val="center"/>
              <w:rPr>
                <w:rFonts w:eastAsia="仿宋_GB2312" w:cs="Calibri"/>
                <w:kern w:val="0"/>
                <w:sz w:val="24"/>
              </w:rPr>
            </w:pPr>
            <w:r>
              <w:rPr>
                <w:rFonts w:hint="eastAsia" w:eastAsia="仿宋_GB2312" w:cs="Calibri"/>
                <w:kern w:val="0"/>
                <w:sz w:val="24"/>
              </w:rPr>
              <w:t>意见</w:t>
            </w:r>
          </w:p>
        </w:tc>
        <w:tc>
          <w:tcPr>
            <w:tcW w:w="5025" w:type="dxa"/>
            <w:gridSpan w:val="8"/>
            <w:noWrap/>
            <w:vAlign w:val="bottom"/>
          </w:tcPr>
          <w:p>
            <w:pPr>
              <w:widowControl/>
              <w:adjustRightInd w:val="0"/>
              <w:snapToGrid w:val="0"/>
              <w:spacing w:line="340" w:lineRule="exact"/>
              <w:jc w:val="center"/>
              <w:rPr>
                <w:rFonts w:eastAsia="仿宋_GB2312" w:cs="Calibri"/>
                <w:kern w:val="0"/>
                <w:sz w:val="24"/>
              </w:rPr>
            </w:pPr>
            <w:r>
              <w:rPr>
                <w:rFonts w:hint="eastAsia" w:eastAsia="仿宋_GB2312" w:cs="Calibri"/>
                <w:kern w:val="0"/>
                <w:sz w:val="24"/>
              </w:rPr>
              <w:t>签字（盖章）：</w:t>
            </w:r>
          </w:p>
          <w:p>
            <w:pPr>
              <w:widowControl/>
              <w:adjustRightInd w:val="0"/>
              <w:snapToGrid w:val="0"/>
              <w:spacing w:line="340" w:lineRule="exact"/>
              <w:jc w:val="right"/>
              <w:rPr>
                <w:rFonts w:ascii="仿宋_GB2312" w:hAnsi="仿宋_GB2312" w:eastAsia="仿宋_GB2312" w:cs="仿宋_GB2312"/>
                <w:kern w:val="0"/>
                <w:sz w:val="24"/>
              </w:rPr>
            </w:pPr>
            <w:r>
              <w:rPr>
                <w:rFonts w:hint="eastAsia" w:eastAsia="仿宋_GB2312" w:cs="Calibri"/>
                <w:kern w:val="0"/>
                <w:sz w:val="24"/>
              </w:rPr>
              <w:t>年  月  日</w:t>
            </w:r>
          </w:p>
        </w:tc>
      </w:tr>
    </w:tbl>
    <w:p>
      <w:pPr>
        <w:spacing w:line="360" w:lineRule="exact"/>
        <w:rPr>
          <w:rFonts w:hint="eastAsia" w:ascii="仿宋_GB2312" w:hAnsi="仿宋_GB2312" w:eastAsia="仿宋_GB2312"/>
          <w:sz w:val="24"/>
        </w:rPr>
        <w:sectPr>
          <w:footerReference r:id="rId6" w:type="default"/>
          <w:pgSz w:w="16838" w:h="11906" w:orient="landscape"/>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sz w:val="24"/>
        </w:rPr>
        <w:t>注：本表一式四份，由市、区教育行政部门、区招考机构、招生学校各留一份。若报</w:t>
      </w:r>
      <w:r>
        <w:rPr>
          <w:rFonts w:hint="eastAsia" w:ascii="仿宋_GB2312" w:hAnsi="仿宋_GB2312" w:eastAsia="仿宋_GB2312"/>
          <w:sz w:val="24"/>
          <w:lang w:val="en-US" w:eastAsia="zh-CN"/>
        </w:rPr>
        <w:t>名</w:t>
      </w:r>
      <w:r>
        <w:rPr>
          <w:rFonts w:hint="eastAsia" w:ascii="仿宋_GB2312" w:hAnsi="仿宋_GB2312" w:eastAsia="仿宋_GB2312"/>
          <w:sz w:val="24"/>
        </w:rPr>
        <w:t>2所学校，须填写2张报名表。</w:t>
      </w:r>
    </w:p>
    <w:p>
      <w:pPr>
        <w:spacing w:line="600" w:lineRule="exact"/>
        <w:rPr>
          <w:rFonts w:hint="eastAsia" w:ascii="黑体" w:hAnsi="黑体" w:eastAsia="黑体"/>
          <w:sz w:val="32"/>
          <w:szCs w:val="32"/>
        </w:rPr>
      </w:pPr>
      <w:r>
        <w:rPr>
          <w:rFonts w:hint="eastAsia" w:ascii="黑体" w:hAnsi="黑体" w:eastAsia="黑体"/>
          <w:sz w:val="32"/>
          <w:szCs w:val="32"/>
        </w:rPr>
        <w:t>附件3</w:t>
      </w:r>
    </w:p>
    <w:p>
      <w:pPr>
        <w:spacing w:line="600" w:lineRule="exact"/>
        <w:rPr>
          <w:rFonts w:hint="eastAsia" w:ascii="黑体" w:hAnsi="黑体" w:eastAsia="黑体"/>
          <w:sz w:val="32"/>
          <w:szCs w:val="32"/>
        </w:rPr>
      </w:pPr>
    </w:p>
    <w:p>
      <w:pPr>
        <w:spacing w:line="600" w:lineRule="exact"/>
        <w:jc w:val="center"/>
        <w:rPr>
          <w:rFonts w:hint="eastAsia" w:ascii="方正小标宋简体" w:eastAsia="方正小标宋简体"/>
          <w:sz w:val="38"/>
          <w:szCs w:val="38"/>
        </w:rPr>
      </w:pPr>
      <w:r>
        <w:rPr>
          <w:rFonts w:hint="eastAsia" w:ascii="方正小标宋简体" w:eastAsia="方正小标宋简体"/>
          <w:sz w:val="38"/>
          <w:szCs w:val="38"/>
        </w:rPr>
        <w:t>2022年上海市高中阶段学校市级艺术骨干学生资格确认汇总表</w:t>
      </w:r>
    </w:p>
    <w:p>
      <w:pPr>
        <w:adjustRightInd w:val="0"/>
        <w:snapToGrid w:val="0"/>
        <w:spacing w:line="560" w:lineRule="exact"/>
        <w:rPr>
          <w:rFonts w:ascii="仿宋_GB2312" w:hAnsi="仿宋_GB2312" w:eastAsia="仿宋_GB2312"/>
          <w:sz w:val="28"/>
          <w:szCs w:val="30"/>
        </w:rPr>
      </w:pPr>
      <w:r>
        <w:rPr>
          <w:rFonts w:hint="eastAsia" w:ascii="仿宋_GB2312" w:hAnsi="仿宋_GB2312" w:eastAsia="仿宋_GB2312"/>
          <w:sz w:val="28"/>
          <w:szCs w:val="30"/>
        </w:rPr>
        <w:t>区教育行政部门/学校（盖章）：</w:t>
      </w:r>
      <w:r>
        <w:rPr>
          <w:rFonts w:hint="eastAsia" w:ascii="仿宋_GB2312" w:hAnsi="仿宋_GB2312" w:eastAsia="仿宋_GB2312"/>
          <w:sz w:val="28"/>
          <w:szCs w:val="30"/>
          <w:u w:val="single"/>
        </w:rPr>
        <w:t xml:space="preserve">               </w:t>
      </w:r>
      <w:r>
        <w:rPr>
          <w:rFonts w:hint="eastAsia" w:ascii="仿宋_GB2312" w:hAnsi="仿宋_GB2312" w:eastAsia="仿宋_GB2312"/>
          <w:sz w:val="28"/>
          <w:szCs w:val="30"/>
        </w:rPr>
        <w:t xml:space="preserve"> 联系人：</w:t>
      </w:r>
      <w:r>
        <w:rPr>
          <w:rFonts w:hint="eastAsia" w:ascii="仿宋_GB2312" w:hAnsi="仿宋_GB2312" w:eastAsia="仿宋_GB2312"/>
          <w:sz w:val="28"/>
          <w:szCs w:val="30"/>
          <w:u w:val="single"/>
        </w:rPr>
        <w:t xml:space="preserve">               </w:t>
      </w:r>
      <w:r>
        <w:rPr>
          <w:rFonts w:hint="eastAsia" w:ascii="仿宋_GB2312" w:hAnsi="仿宋_GB2312" w:eastAsia="仿宋_GB2312"/>
          <w:sz w:val="28"/>
          <w:szCs w:val="30"/>
        </w:rPr>
        <w:t xml:space="preserve"> 联系电话：</w:t>
      </w:r>
      <w:r>
        <w:rPr>
          <w:rFonts w:hint="eastAsia" w:ascii="仿宋_GB2312" w:hAnsi="仿宋_GB2312" w:eastAsia="仿宋_GB2312"/>
          <w:sz w:val="28"/>
          <w:szCs w:val="30"/>
          <w:u w:val="single"/>
        </w:rPr>
        <w:t xml:space="preserve"> </w:t>
      </w:r>
      <w:r>
        <w:rPr>
          <w:rFonts w:ascii="仿宋_GB2312" w:hAnsi="仿宋_GB2312" w:eastAsia="仿宋_GB2312"/>
          <w:sz w:val="28"/>
          <w:szCs w:val="30"/>
          <w:u w:val="singl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247"/>
        <w:gridCol w:w="1271"/>
        <w:gridCol w:w="1530"/>
        <w:gridCol w:w="2060"/>
        <w:gridCol w:w="1636"/>
        <w:gridCol w:w="1134"/>
        <w:gridCol w:w="737"/>
        <w:gridCol w:w="899"/>
        <w:gridCol w:w="908"/>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序号</w:t>
            </w:r>
          </w:p>
        </w:tc>
        <w:tc>
          <w:tcPr>
            <w:tcW w:w="1247"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生源区</w:t>
            </w:r>
          </w:p>
        </w:tc>
        <w:tc>
          <w:tcPr>
            <w:tcW w:w="1271"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毕业学校</w:t>
            </w:r>
          </w:p>
        </w:tc>
        <w:tc>
          <w:tcPr>
            <w:tcW w:w="1530" w:type="dxa"/>
            <w:noWrap/>
            <w:vAlign w:val="center"/>
          </w:tcPr>
          <w:p>
            <w:pPr>
              <w:widowControl/>
              <w:adjustRightInd w:val="0"/>
              <w:snapToGrid w:val="0"/>
              <w:spacing w:line="440" w:lineRule="exact"/>
              <w:ind w:left="-48" w:leftChars="-23" w:right="-40" w:rightChars="-19"/>
              <w:jc w:val="center"/>
              <w:rPr>
                <w:rFonts w:ascii="仿宋_GB2312" w:hAnsi="仿宋_GB2312" w:eastAsia="仿宋_GB2312"/>
                <w:sz w:val="24"/>
              </w:rPr>
            </w:pPr>
            <w:r>
              <w:rPr>
                <w:rFonts w:hint="eastAsia" w:ascii="仿宋_GB2312" w:hAnsi="仿宋_GB2312" w:eastAsia="仿宋_GB2312"/>
                <w:sz w:val="24"/>
              </w:rPr>
              <w:t>报名学校</w:t>
            </w:r>
          </w:p>
        </w:tc>
        <w:tc>
          <w:tcPr>
            <w:tcW w:w="2060" w:type="dxa"/>
            <w:noWrap/>
            <w:vAlign w:val="center"/>
          </w:tcPr>
          <w:p>
            <w:pPr>
              <w:widowControl/>
              <w:adjustRightInd w:val="0"/>
              <w:snapToGrid w:val="0"/>
              <w:spacing w:line="440" w:lineRule="exact"/>
              <w:ind w:left="-48" w:leftChars="-23" w:right="-40" w:rightChars="-19"/>
              <w:jc w:val="center"/>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报名学校代码</w:t>
            </w:r>
          </w:p>
        </w:tc>
        <w:tc>
          <w:tcPr>
            <w:tcW w:w="1636" w:type="dxa"/>
            <w:noWrap/>
            <w:vAlign w:val="center"/>
          </w:tcPr>
          <w:p>
            <w:pPr>
              <w:widowControl/>
              <w:adjustRightInd w:val="0"/>
              <w:snapToGrid w:val="0"/>
              <w:spacing w:line="440" w:lineRule="exact"/>
              <w:ind w:left="-31" w:leftChars="-15" w:right="-80" w:rightChars="-38"/>
              <w:jc w:val="center"/>
              <w:rPr>
                <w:rFonts w:ascii="仿宋_GB2312" w:hAnsi="仿宋_GB2312" w:eastAsia="仿宋_GB2312"/>
                <w:sz w:val="24"/>
              </w:rPr>
            </w:pPr>
            <w:r>
              <w:rPr>
                <w:rFonts w:hint="eastAsia" w:ascii="仿宋_GB2312" w:hAnsi="仿宋_GB2312" w:eastAsia="仿宋_GB2312"/>
                <w:sz w:val="24"/>
                <w:lang w:val="en-US" w:eastAsia="zh-CN"/>
              </w:rPr>
              <w:t>学生</w:t>
            </w:r>
            <w:r>
              <w:rPr>
                <w:rFonts w:hint="eastAsia" w:ascii="仿宋_GB2312" w:hAnsi="仿宋_GB2312" w:eastAsia="仿宋_GB2312"/>
                <w:sz w:val="24"/>
              </w:rPr>
              <w:t>报名号</w:t>
            </w:r>
          </w:p>
        </w:tc>
        <w:tc>
          <w:tcPr>
            <w:tcW w:w="1134"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姓名</w:t>
            </w:r>
          </w:p>
        </w:tc>
        <w:tc>
          <w:tcPr>
            <w:tcW w:w="737"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性别</w:t>
            </w:r>
          </w:p>
        </w:tc>
        <w:tc>
          <w:tcPr>
            <w:tcW w:w="899"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项目</w:t>
            </w:r>
          </w:p>
        </w:tc>
        <w:tc>
          <w:tcPr>
            <w:tcW w:w="908"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小项</w:t>
            </w:r>
          </w:p>
        </w:tc>
        <w:tc>
          <w:tcPr>
            <w:tcW w:w="1353"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4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3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0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63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13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73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99"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0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4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3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0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63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13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73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99"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0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4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3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0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63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13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73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99"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0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4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3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0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63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13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73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99"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0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4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3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0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63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13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73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99"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0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4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3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0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63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13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73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99"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0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4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3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0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63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13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73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99"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0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4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3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0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63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13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73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99"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0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4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3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0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63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13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73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99"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0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bl>
    <w:p>
      <w:pPr>
        <w:adjustRightInd w:val="0"/>
        <w:snapToGrid w:val="0"/>
        <w:spacing w:line="36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注：区级报送的本表一式三份，市教育行政部门、市招考机构、区教育行政部门各留一份。学校报送的本表一式三份，区教育行政部门、区招考机构与招生学校各留一份。学校填写的本表须加盖学校公章，区级填写的本表须加盖区教育行政部门公章。</w:t>
      </w:r>
    </w:p>
    <w:p/>
    <w:p/>
    <w:p>
      <w:pPr>
        <w:sectPr>
          <w:headerReference r:id="rId7" w:type="default"/>
          <w:footerReference r:id="rId8" w:type="default"/>
          <w:footerReference r:id="rId9" w:type="even"/>
          <w:pgSz w:w="16838" w:h="11906" w:orient="landscape"/>
          <w:pgMar w:top="1519" w:right="2098" w:bottom="1508" w:left="1713" w:header="851" w:footer="1417" w:gutter="57"/>
          <w:pgBorders>
            <w:top w:val="none" w:sz="0" w:space="0"/>
            <w:left w:val="none" w:sz="0" w:space="0"/>
            <w:bottom w:val="none" w:sz="0" w:space="0"/>
            <w:right w:val="none" w:sz="0" w:space="0"/>
          </w:pgBorders>
          <w:cols w:space="0" w:num="1"/>
          <w:rtlGutter w:val="0"/>
          <w:docGrid w:type="lines" w:linePitch="317" w:charSpace="0"/>
        </w:sectPr>
      </w:pPr>
    </w:p>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 w:eastAsia="仿宋_GB2312"/>
          <w:sz w:val="30"/>
          <w:szCs w:val="30"/>
        </w:rPr>
      </w:pPr>
    </w:p>
    <w:tbl>
      <w:tblPr>
        <w:tblStyle w:val="4"/>
        <w:tblpPr w:leftFromText="180" w:rightFromText="180" w:vertAnchor="text" w:horzAnchor="page" w:tblpX="1531" w:tblpY="102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8"/>
        <w:gridCol w:w="468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037" w:type="dxa"/>
            <w:gridSpan w:val="3"/>
            <w:tcBorders>
              <w:top w:val="single" w:color="auto" w:sz="12" w:space="0"/>
              <w:left w:val="nil"/>
              <w:bottom w:val="single" w:color="auto" w:sz="4" w:space="0"/>
              <w:right w:val="nil"/>
            </w:tcBorders>
            <w:vAlign w:val="bottom"/>
          </w:tcPr>
          <w:p>
            <w:pPr>
              <w:spacing w:line="240" w:lineRule="auto"/>
              <w:ind w:firstLine="280" w:firstLineChars="100"/>
              <w:jc w:val="both"/>
              <w:rPr>
                <w:rFonts w:ascii="黑体" w:eastAsia="黑体"/>
                <w:sz w:val="28"/>
                <w:szCs w:val="28"/>
              </w:rPr>
            </w:pPr>
            <w:r>
              <w:rPr>
                <w:rFonts w:hint="eastAsia" w:ascii="仿宋_GB2312" w:eastAsia="仿宋_GB2312"/>
                <w:sz w:val="28"/>
                <w:szCs w:val="28"/>
              </w:rPr>
              <w:t>抄送：市科技艺术教育中心，市考试院。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tcBorders>
              <w:left w:val="nil"/>
              <w:bottom w:val="single" w:color="auto" w:sz="12"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w:t>
            </w:r>
            <w:bookmarkStart w:id="0" w:name="_GoBack"/>
            <w:bookmarkEnd w:id="0"/>
            <w:r>
              <w:rPr>
                <w:rFonts w:hint="eastAsia" w:ascii="仿宋_GB2312" w:eastAsia="仿宋_GB2312"/>
                <w:sz w:val="28"/>
                <w:szCs w:val="28"/>
              </w:rPr>
              <w:t>委员会办公室</w:t>
            </w:r>
          </w:p>
        </w:tc>
        <w:tc>
          <w:tcPr>
            <w:tcW w:w="4680" w:type="dxa"/>
            <w:tcBorders>
              <w:left w:val="nil"/>
              <w:bottom w:val="single" w:color="auto" w:sz="12" w:space="0"/>
              <w:right w:val="nil"/>
            </w:tcBorders>
          </w:tcPr>
          <w:p>
            <w:pPr>
              <w:spacing w:line="560" w:lineRule="exact"/>
              <w:jc w:val="right"/>
              <w:rPr>
                <w:rFonts w:ascii="黑体" w:eastAsia="黑体"/>
                <w:sz w:val="28"/>
                <w:szCs w:val="28"/>
              </w:rPr>
            </w:pPr>
            <w:r>
              <w:rPr>
                <w:rFonts w:hint="eastAsia" w:ascii="仿宋_GB2312" w:eastAsia="仿宋_GB2312"/>
                <w:sz w:val="28"/>
                <w:szCs w:val="28"/>
              </w:rPr>
              <w:t>202</w:t>
            </w:r>
            <w:r>
              <w:rPr>
                <w:rFonts w:ascii="仿宋_GB2312" w:eastAsia="仿宋_GB2312"/>
                <w:sz w:val="28"/>
                <w:szCs w:val="28"/>
              </w:rPr>
              <w:t>2</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日印发</w:t>
            </w:r>
          </w:p>
        </w:tc>
        <w:tc>
          <w:tcPr>
            <w:tcW w:w="289" w:type="dxa"/>
            <w:tcBorders>
              <w:left w:val="nil"/>
              <w:bottom w:val="single" w:color="auto" w:sz="12" w:space="0"/>
              <w:right w:val="nil"/>
            </w:tcBorders>
          </w:tcPr>
          <w:p>
            <w:pPr>
              <w:spacing w:line="560" w:lineRule="exact"/>
              <w:ind w:right="359" w:rightChars="171"/>
              <w:jc w:val="right"/>
              <w:rPr>
                <w:rFonts w:ascii="黑体" w:eastAsia="黑体"/>
                <w:sz w:val="28"/>
                <w:szCs w:val="28"/>
              </w:rPr>
            </w:pPr>
          </w:p>
        </w:tc>
      </w:tr>
    </w:tbl>
    <w:p>
      <w:pPr>
        <w:rPr>
          <w:rFonts w:ascii="黑体" w:eastAsia="黑体"/>
          <w:sz w:val="32"/>
        </w:rPr>
      </w:pPr>
    </w:p>
    <w:sectPr>
      <w:pgSz w:w="11906" w:h="16838"/>
      <w:pgMar w:top="2098" w:right="1508" w:bottom="1712" w:left="1519" w:header="851" w:footer="1417" w:gutter="57"/>
      <w:pgBorders>
        <w:top w:val="none" w:sz="0" w:space="0"/>
        <w:left w:val="none" w:sz="0" w:space="0"/>
        <w:bottom w:val="none" w:sz="0" w:space="0"/>
        <w:right w:val="none" w:sz="0" w:space="0"/>
      </w:pgBorders>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文鼎大标宋简">
    <w:altName w:val="微软雅黑"/>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仿宋_GB2312" w:hAnsi="仿宋_GB2312" w:eastAsia="仿宋_GB2312"/>
        <w:sz w:val="24"/>
        <w:szCs w:val="24"/>
      </w:rPr>
    </w:pPr>
  </w:p>
  <w:p>
    <w:pPr>
      <w:pStyle w:val="2"/>
      <w:framePr w:wrap="around" w:vAnchor="text" w:hAnchor="margin" w:xAlign="outside" w:y="1"/>
      <w:rPr>
        <w:rStyle w:val="7"/>
        <w:rFonts w:ascii="宋体" w:hAnsi="宋体"/>
        <w:sz w:val="28"/>
      </w:rPr>
    </w:pPr>
    <w:r>
      <w:rPr>
        <w:rStyle w:val="7"/>
        <w:rFonts w:hint="eastAsia" w:ascii="宋体" w:hAnsi="宋体"/>
        <w:sz w:val="28"/>
      </w:rPr>
      <w:t xml:space="preserve">—  </w:t>
    </w:r>
    <w:r>
      <w:rPr>
        <w:rStyle w:val="7"/>
        <w:rFonts w:ascii="宋体" w:hAnsi="宋体"/>
        <w:sz w:val="28"/>
      </w:rPr>
      <w:fldChar w:fldCharType="begin"/>
    </w:r>
    <w:r>
      <w:rPr>
        <w:rStyle w:val="7"/>
        <w:rFonts w:ascii="宋体" w:hAnsi="宋体"/>
        <w:sz w:val="28"/>
      </w:rPr>
      <w:instrText xml:space="preserve">PAGE  </w:instrText>
    </w:r>
    <w:r>
      <w:rPr>
        <w:rStyle w:val="7"/>
        <w:rFonts w:ascii="宋体" w:hAnsi="宋体"/>
        <w:sz w:val="28"/>
      </w:rPr>
      <w:fldChar w:fldCharType="separate"/>
    </w:r>
    <w:r>
      <w:rPr>
        <w:rStyle w:val="7"/>
        <w:rFonts w:ascii="宋体" w:hAnsi="宋体"/>
        <w:sz w:val="28"/>
      </w:rPr>
      <w:t>1</w:t>
    </w:r>
    <w:r>
      <w:rPr>
        <w:rStyle w:val="7"/>
        <w:rFonts w:ascii="宋体" w:hAnsi="宋体"/>
        <w:sz w:val="28"/>
      </w:rPr>
      <w:fldChar w:fldCharType="end"/>
    </w:r>
    <w:r>
      <w:rPr>
        <w:rStyle w:val="7"/>
        <w:rFonts w:hint="eastAsia" w:ascii="宋体" w:hAnsi="宋体"/>
        <w:sz w:val="28"/>
      </w:rPr>
      <w:t xml:space="preserve">  — </w:t>
    </w:r>
  </w:p>
  <w:p>
    <w:pPr>
      <w:pStyle w:val="2"/>
      <w:rPr>
        <w:rFonts w:ascii="仿宋_GB2312" w:hAnsi="仿宋_GB2312" w:eastAsia="仿宋_GB2312"/>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rPr>
    </w:pPr>
    <w:r>
      <w:rPr>
        <w:rStyle w:val="7"/>
        <w:rFonts w:hint="eastAsia" w:ascii="宋体" w:hAnsi="宋体"/>
        <w:sz w:val="28"/>
      </w:rPr>
      <w:t xml:space="preserve">  </w:t>
    </w:r>
    <w:r>
      <w:rPr>
        <w:rStyle w:val="7"/>
        <w:rFonts w:ascii="宋体" w:hAnsi="宋体"/>
        <w:sz w:val="28"/>
      </w:rPr>
      <w:fldChar w:fldCharType="begin"/>
    </w:r>
    <w:r>
      <w:rPr>
        <w:rStyle w:val="7"/>
        <w:rFonts w:ascii="宋体" w:hAnsi="宋体"/>
        <w:sz w:val="28"/>
      </w:rPr>
      <w:instrText xml:space="preserve">PAGE  </w:instrText>
    </w:r>
    <w:r>
      <w:rPr>
        <w:rStyle w:val="7"/>
        <w:rFonts w:ascii="宋体" w:hAnsi="宋体"/>
        <w:sz w:val="28"/>
      </w:rPr>
      <w:fldChar w:fldCharType="separate"/>
    </w:r>
    <w:r>
      <w:rPr>
        <w:rStyle w:val="7"/>
        <w:rFonts w:ascii="宋体" w:hAnsi="宋体"/>
        <w:sz w:val="28"/>
      </w:rPr>
      <w:t>1</w:t>
    </w:r>
    <w:r>
      <w:rPr>
        <w:rStyle w:val="7"/>
        <w:rFonts w:ascii="宋体" w:hAnsi="宋体"/>
        <w:sz w:val="28"/>
      </w:rPr>
      <w:fldChar w:fldCharType="end"/>
    </w:r>
    <w:r>
      <w:rPr>
        <w:rStyle w:val="7"/>
        <w:rFonts w:hint="eastAsia" w:ascii="宋体" w:hAnsi="宋体"/>
        <w:sz w:val="28"/>
      </w:rPr>
      <w:t xml:space="preserve">   </w:t>
    </w:r>
  </w:p>
  <w:p>
    <w:pPr>
      <w:pStyle w:val="2"/>
      <w:rPr>
        <w:rFonts w:ascii="仿宋_GB2312" w:hAnsi="仿宋_GB2312" w:eastAsia="仿宋_GB2312"/>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仿宋_GB2312" w:hAnsi="仿宋_GB2312" w:eastAsia="仿宋_GB2312"/>
        <w:sz w:val="24"/>
        <w:szCs w:val="24"/>
      </w:rPr>
    </w:pPr>
  </w:p>
  <w:p>
    <w:pPr>
      <w:pStyle w:val="2"/>
      <w:framePr w:wrap="around" w:vAnchor="text" w:hAnchor="margin" w:xAlign="outside" w:y="1"/>
      <w:rPr>
        <w:rStyle w:val="7"/>
        <w:rFonts w:ascii="宋体" w:hAnsi="宋体"/>
        <w:sz w:val="28"/>
      </w:rPr>
    </w:pPr>
    <w:r>
      <w:rPr>
        <w:rStyle w:val="7"/>
        <w:rFonts w:hint="eastAsia" w:ascii="宋体" w:hAnsi="宋体"/>
        <w:sz w:val="28"/>
      </w:rPr>
      <w:t xml:space="preserve">  </w:t>
    </w:r>
    <w:r>
      <w:rPr>
        <w:rStyle w:val="7"/>
        <w:rFonts w:ascii="宋体" w:hAnsi="宋体"/>
        <w:sz w:val="28"/>
      </w:rPr>
      <w:fldChar w:fldCharType="begin"/>
    </w:r>
    <w:r>
      <w:rPr>
        <w:rStyle w:val="7"/>
        <w:rFonts w:ascii="宋体" w:hAnsi="宋体"/>
        <w:sz w:val="28"/>
      </w:rPr>
      <w:instrText xml:space="preserve">PAGE  </w:instrText>
    </w:r>
    <w:r>
      <w:rPr>
        <w:rStyle w:val="7"/>
        <w:rFonts w:ascii="宋体" w:hAnsi="宋体"/>
        <w:sz w:val="28"/>
      </w:rPr>
      <w:fldChar w:fldCharType="separate"/>
    </w:r>
    <w:r>
      <w:rPr>
        <w:rStyle w:val="7"/>
        <w:rFonts w:ascii="宋体" w:hAnsi="宋体"/>
        <w:sz w:val="28"/>
      </w:rPr>
      <w:t>1</w:t>
    </w:r>
    <w:r>
      <w:rPr>
        <w:rStyle w:val="7"/>
        <w:rFonts w:ascii="宋体" w:hAnsi="宋体"/>
        <w:sz w:val="28"/>
      </w:rPr>
      <w:fldChar w:fldCharType="end"/>
    </w:r>
    <w:r>
      <w:rPr>
        <w:rStyle w:val="7"/>
        <w:rFonts w:hint="eastAsia" w:ascii="宋体" w:hAnsi="宋体"/>
        <w:sz w:val="28"/>
      </w:rPr>
      <w:t xml:space="preserve">   </w:t>
    </w:r>
  </w:p>
  <w:p>
    <w:pPr>
      <w:pStyle w:val="2"/>
      <w:rPr>
        <w:rFonts w:ascii="仿宋_GB2312" w:hAnsi="仿宋_GB2312" w:eastAsia="仿宋_GB2312"/>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rPr>
    </w:pPr>
    <w:r>
      <w:rPr>
        <w:rStyle w:val="7"/>
        <w:rFonts w:hint="eastAsia" w:ascii="宋体" w:hAnsi="宋体"/>
        <w:sz w:val="28"/>
      </w:rPr>
      <w:t xml:space="preserve">—  </w:t>
    </w:r>
    <w:r>
      <w:rPr>
        <w:rStyle w:val="7"/>
        <w:rFonts w:ascii="宋体" w:hAnsi="宋体"/>
        <w:sz w:val="28"/>
      </w:rPr>
      <w:fldChar w:fldCharType="begin"/>
    </w:r>
    <w:r>
      <w:rPr>
        <w:rStyle w:val="7"/>
        <w:rFonts w:ascii="宋体" w:hAnsi="宋体"/>
        <w:sz w:val="28"/>
      </w:rPr>
      <w:instrText xml:space="preserve">PAGE  </w:instrText>
    </w:r>
    <w:r>
      <w:rPr>
        <w:rStyle w:val="7"/>
        <w:rFonts w:ascii="宋体" w:hAnsi="宋体"/>
        <w:sz w:val="28"/>
      </w:rPr>
      <w:fldChar w:fldCharType="separate"/>
    </w:r>
    <w:r>
      <w:rPr>
        <w:rStyle w:val="7"/>
        <w:rFonts w:ascii="宋体" w:hAnsi="宋体"/>
        <w:sz w:val="28"/>
      </w:rPr>
      <w:t>1</w:t>
    </w:r>
    <w:r>
      <w:rPr>
        <w:rStyle w:val="7"/>
        <w:rFonts w:ascii="宋体" w:hAnsi="宋体"/>
        <w:sz w:val="28"/>
      </w:rPr>
      <w:fldChar w:fldCharType="end"/>
    </w:r>
    <w:r>
      <w:rPr>
        <w:rStyle w:val="7"/>
        <w:rFonts w:hint="eastAsia" w:ascii="宋体" w:hAnsi="宋体"/>
        <w:sz w:val="28"/>
      </w:rPr>
      <w:t xml:space="preserve">  — </w:t>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wNjY4MDMzNTYwZDNmOWViN2ZhNzIyYTRmNzQ5NzMifQ=="/>
  </w:docVars>
  <w:rsids>
    <w:rsidRoot w:val="00036432"/>
    <w:rsid w:val="00036432"/>
    <w:rsid w:val="000710C2"/>
    <w:rsid w:val="00075293"/>
    <w:rsid w:val="00082EC4"/>
    <w:rsid w:val="00095E3D"/>
    <w:rsid w:val="000E3AC2"/>
    <w:rsid w:val="0012510A"/>
    <w:rsid w:val="001B2AE5"/>
    <w:rsid w:val="002462AA"/>
    <w:rsid w:val="00256187"/>
    <w:rsid w:val="00351EB8"/>
    <w:rsid w:val="00435D51"/>
    <w:rsid w:val="00462980"/>
    <w:rsid w:val="004779D8"/>
    <w:rsid w:val="004D6037"/>
    <w:rsid w:val="004E1CF7"/>
    <w:rsid w:val="004F26BA"/>
    <w:rsid w:val="005173F0"/>
    <w:rsid w:val="00541AAD"/>
    <w:rsid w:val="00562E1A"/>
    <w:rsid w:val="005D6AB9"/>
    <w:rsid w:val="00640C50"/>
    <w:rsid w:val="009273D4"/>
    <w:rsid w:val="009572C0"/>
    <w:rsid w:val="00977C74"/>
    <w:rsid w:val="009C0157"/>
    <w:rsid w:val="00B0219A"/>
    <w:rsid w:val="00B12366"/>
    <w:rsid w:val="00B2591E"/>
    <w:rsid w:val="00B3424B"/>
    <w:rsid w:val="00B42479"/>
    <w:rsid w:val="00BA3B51"/>
    <w:rsid w:val="00BD6D35"/>
    <w:rsid w:val="00C2143B"/>
    <w:rsid w:val="00CB3DDD"/>
    <w:rsid w:val="00DE3BA0"/>
    <w:rsid w:val="00DF45E0"/>
    <w:rsid w:val="00E06019"/>
    <w:rsid w:val="00F8158C"/>
    <w:rsid w:val="00FE0E8F"/>
    <w:rsid w:val="05103618"/>
    <w:rsid w:val="1B1E6A11"/>
    <w:rsid w:val="24833D2A"/>
    <w:rsid w:val="3CD6733E"/>
    <w:rsid w:val="43F85518"/>
    <w:rsid w:val="51FD024B"/>
    <w:rsid w:val="5B3655E3"/>
    <w:rsid w:val="7DE1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Strong"/>
    <w:qFormat/>
    <w:uiPriority w:val="0"/>
    <w:rPr>
      <w:rFonts w:ascii="Calibri" w:hAnsi="Calibri" w:eastAsia="宋体" w:cs="Times New Roman"/>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Company>Microsoft</Company>
  <Pages>12</Pages>
  <Words>4235</Words>
  <Characters>4379</Characters>
  <Lines>1</Lines>
  <Paragraphs>1</Paragraphs>
  <TotalTime>10</TotalTime>
  <ScaleCrop>false</ScaleCrop>
  <LinksUpToDate>false</LinksUpToDate>
  <CharactersWithSpaces>4545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2022-03-30T02:39:00Z</dcterms:created>
  <dc:creator>李倩</dc:creator>
  <cp:lastModifiedBy>刘瑜</cp:lastModifiedBy>
  <cp:lastPrinted>2021-12-27T02:19:00Z</cp:lastPrinted>
  <dcterms:modified xsi:type="dcterms:W3CDTF">2022-05-29T02:38:35Z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C307943E76504AA1B1F0E50ED01BDFBF</vt:lpwstr>
  </property>
</Properties>
</file>