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A79" w:rsidRDefault="00F41A79" w:rsidP="00F41A79">
      <w:pPr>
        <w:widowControl/>
        <w:jc w:val="left"/>
        <w:rPr>
          <w:rFonts w:ascii="黑体" w:eastAsia="黑体" w:hAnsi="黑体"/>
          <w:color w:val="0D0D0D"/>
          <w:sz w:val="32"/>
          <w:szCs w:val="32"/>
        </w:rPr>
      </w:pPr>
      <w:r w:rsidRPr="00570DEC">
        <w:rPr>
          <w:rFonts w:ascii="黑体" w:eastAsia="黑体" w:hAnsi="黑体" w:hint="eastAsia"/>
          <w:color w:val="0D0D0D"/>
          <w:sz w:val="32"/>
          <w:szCs w:val="32"/>
        </w:rPr>
        <w:t>附件</w:t>
      </w:r>
    </w:p>
    <w:p w:rsidR="00F41A79" w:rsidRPr="000A01F6" w:rsidRDefault="00F41A79" w:rsidP="00F41A79">
      <w:pPr>
        <w:snapToGrid w:val="0"/>
        <w:spacing w:line="500" w:lineRule="exact"/>
        <w:jc w:val="center"/>
        <w:rPr>
          <w:rFonts w:ascii="方正小标宋简体" w:eastAsia="方正小标宋简体" w:hAnsi="华文仿宋"/>
          <w:sz w:val="38"/>
          <w:szCs w:val="38"/>
        </w:rPr>
      </w:pPr>
      <w:bookmarkStart w:id="0" w:name="_GoBack"/>
      <w:r w:rsidRPr="000A01F6">
        <w:rPr>
          <w:rFonts w:ascii="方正小标宋简体" w:eastAsia="方正小标宋简体" w:hint="eastAsia"/>
          <w:sz w:val="38"/>
          <w:szCs w:val="38"/>
        </w:rPr>
        <w:t>杨浦区依法履行教育责任综合督政意见书</w:t>
      </w:r>
      <w:bookmarkEnd w:id="0"/>
    </w:p>
    <w:p w:rsidR="00F41A79" w:rsidRPr="00A731A4" w:rsidRDefault="00F41A79" w:rsidP="00F41A79">
      <w:pPr>
        <w:spacing w:line="480" w:lineRule="exact"/>
        <w:rPr>
          <w:rFonts w:ascii="黑体" w:eastAsia="黑体"/>
          <w:sz w:val="28"/>
          <w:szCs w:val="28"/>
        </w:rPr>
      </w:pPr>
    </w:p>
    <w:p w:rsidR="00F41A79" w:rsidRPr="00A731A4" w:rsidRDefault="00F41A79" w:rsidP="00F41A79">
      <w:pPr>
        <w:snapToGrid w:val="0"/>
        <w:spacing w:line="480" w:lineRule="exact"/>
        <w:ind w:firstLineChars="196" w:firstLine="549"/>
        <w:rPr>
          <w:rFonts w:ascii="仿宋_GB2312" w:eastAsia="仿宋_GB2312" w:hAnsi="仿宋"/>
          <w:sz w:val="28"/>
          <w:szCs w:val="28"/>
        </w:rPr>
      </w:pPr>
      <w:r w:rsidRPr="00A731A4">
        <w:rPr>
          <w:rFonts w:ascii="仿宋_GB2312" w:eastAsia="仿宋_GB2312" w:hAnsi="仿宋" w:hint="eastAsia"/>
          <w:sz w:val="28"/>
          <w:szCs w:val="28"/>
        </w:rPr>
        <w:t>根据《上海市教育委员会 上海市人民政府教育督导室关于对区县政府开展依法履行教育责任综合督政工作（2016-2020年）的实施意见》（沪教委督〔2016〕32号），市政府教育督导室于2019年3月20日至22日组织本市综合督政组（以下简称“督政组”），对杨浦区城乡义务教育一体化发展暨优质均衡发展、现代职业教育发展两方面情况开展了综合督政。</w:t>
      </w:r>
    </w:p>
    <w:p w:rsidR="00F41A79" w:rsidRPr="00A731A4" w:rsidRDefault="00F41A79" w:rsidP="00F41A79">
      <w:pPr>
        <w:snapToGrid w:val="0"/>
        <w:spacing w:line="480" w:lineRule="exact"/>
        <w:ind w:firstLineChars="196" w:firstLine="549"/>
        <w:rPr>
          <w:rFonts w:ascii="仿宋_GB2312" w:eastAsia="仿宋_GB2312" w:hAnsi="仿宋"/>
          <w:sz w:val="28"/>
          <w:szCs w:val="28"/>
        </w:rPr>
      </w:pPr>
      <w:r w:rsidRPr="00A731A4">
        <w:rPr>
          <w:rFonts w:ascii="仿宋_GB2312" w:eastAsia="仿宋_GB2312" w:hAnsi="仿宋" w:hint="eastAsia"/>
          <w:sz w:val="28"/>
          <w:szCs w:val="28"/>
        </w:rPr>
        <w:t>市教卫工作党委副书记、市教委主任陆靖，市政府教育督导室常务副主任、市教委总督学平辉，国家督学、市教委原副巡视员、督政组组长杨国顺和督政组全体成员出席了区政府自评汇报会。杨浦区委</w:t>
      </w:r>
      <w:r w:rsidRPr="00A731A4">
        <w:rPr>
          <w:rFonts w:ascii="仿宋_GB2312" w:eastAsia="仿宋_GB2312" w:hAnsi="仿宋"/>
          <w:sz w:val="28"/>
          <w:szCs w:val="28"/>
        </w:rPr>
        <w:t>副书记</w:t>
      </w:r>
      <w:r w:rsidRPr="00A731A4">
        <w:rPr>
          <w:rFonts w:ascii="仿宋_GB2312" w:eastAsia="仿宋_GB2312" w:hAnsi="仿宋" w:hint="eastAsia"/>
          <w:sz w:val="28"/>
          <w:szCs w:val="28"/>
        </w:rPr>
        <w:t>、区长</w:t>
      </w:r>
      <w:r w:rsidRPr="00A731A4">
        <w:rPr>
          <w:rFonts w:ascii="仿宋_GB2312" w:eastAsia="仿宋_GB2312" w:hAnsi="仿宋"/>
          <w:sz w:val="28"/>
          <w:szCs w:val="28"/>
        </w:rPr>
        <w:t>谢坚钢代表区委、区政府致辞，督政组</w:t>
      </w:r>
      <w:r w:rsidRPr="00A731A4">
        <w:rPr>
          <w:rFonts w:ascii="仿宋_GB2312" w:eastAsia="仿宋_GB2312" w:hAnsi="仿宋" w:hint="eastAsia"/>
          <w:sz w:val="28"/>
          <w:szCs w:val="28"/>
        </w:rPr>
        <w:t>听取了副</w:t>
      </w:r>
      <w:proofErr w:type="gramStart"/>
      <w:r w:rsidRPr="00A731A4">
        <w:rPr>
          <w:rFonts w:ascii="仿宋_GB2312" w:eastAsia="仿宋_GB2312" w:hAnsi="仿宋" w:hint="eastAsia"/>
          <w:sz w:val="28"/>
          <w:szCs w:val="28"/>
        </w:rPr>
        <w:t>区长尼冰以</w:t>
      </w:r>
      <w:proofErr w:type="gramEnd"/>
      <w:r w:rsidRPr="00A731A4">
        <w:rPr>
          <w:rFonts w:ascii="仿宋_GB2312" w:eastAsia="仿宋_GB2312" w:hAnsi="仿宋" w:hint="eastAsia"/>
          <w:sz w:val="28"/>
          <w:szCs w:val="28"/>
        </w:rPr>
        <w:t>《杨浦教育在改革创新中不断前行》为主题的自评报告，并通过访谈、座谈、实地查看等方式，与区政府分管副区长、区人大、政协以及区政府相关职能部门、各级各类学校校长和教师代表102人次进行了交流，实地走访10家单位（其中包含区教育信息中心、区教育学院、4所中小学校、2所职业学校、1个校企合作单位和1个职后培训机构），查阅各类资料887卷，并对人大代表、政协委员、街道社区代表、校长、教师、学生、家长等各</w:t>
      </w:r>
      <w:proofErr w:type="gramStart"/>
      <w:r w:rsidRPr="00A731A4">
        <w:rPr>
          <w:rFonts w:ascii="仿宋_GB2312" w:eastAsia="仿宋_GB2312" w:hAnsi="仿宋" w:hint="eastAsia"/>
          <w:sz w:val="28"/>
          <w:szCs w:val="28"/>
        </w:rPr>
        <w:t>类对象</w:t>
      </w:r>
      <w:proofErr w:type="gramEnd"/>
      <w:r w:rsidRPr="00A731A4">
        <w:rPr>
          <w:rFonts w:ascii="仿宋_GB2312" w:eastAsia="仿宋_GB2312" w:hAnsi="仿宋" w:hint="eastAsia"/>
          <w:sz w:val="28"/>
          <w:szCs w:val="28"/>
        </w:rPr>
        <w:t>开展了近3万份网上问卷调查，较全面地了解了杨浦区教育发展的整体情况。</w:t>
      </w:r>
    </w:p>
    <w:p w:rsidR="00F41A79" w:rsidRPr="00A731A4" w:rsidRDefault="00F41A79" w:rsidP="00F41A79">
      <w:pPr>
        <w:snapToGrid w:val="0"/>
        <w:spacing w:line="480" w:lineRule="exact"/>
        <w:ind w:firstLineChars="196" w:firstLine="549"/>
        <w:rPr>
          <w:rFonts w:ascii="仿宋_GB2312" w:eastAsia="仿宋_GB2312" w:hAnsi="仿宋"/>
          <w:sz w:val="28"/>
          <w:szCs w:val="28"/>
        </w:rPr>
      </w:pPr>
      <w:r w:rsidRPr="00A731A4">
        <w:rPr>
          <w:rFonts w:ascii="仿宋_GB2312" w:eastAsia="仿宋_GB2312" w:hAnsi="仿宋" w:hint="eastAsia"/>
          <w:sz w:val="28"/>
          <w:szCs w:val="28"/>
        </w:rPr>
        <w:t>督政组认为，</w:t>
      </w:r>
      <w:r w:rsidRPr="00A731A4">
        <w:rPr>
          <w:rFonts w:ascii="仿宋_GB2312" w:eastAsia="仿宋_GB2312" w:hAnsi="仿宋" w:hint="eastAsia"/>
          <w:b/>
          <w:sz w:val="28"/>
          <w:szCs w:val="28"/>
        </w:rPr>
        <w:t>杨浦区委、区政府</w:t>
      </w:r>
      <w:r w:rsidRPr="00A731A4">
        <w:rPr>
          <w:rFonts w:ascii="仿宋_GB2312" w:eastAsia="仿宋_GB2312" w:hAnsi="仿宋" w:hint="eastAsia"/>
          <w:sz w:val="28"/>
          <w:szCs w:val="28"/>
        </w:rPr>
        <w:t>以加快建设国家创新型城区、上海科创中心重要承载区为引领，坚持为教育优先发展提出更高的目标、为强师育人提出更高的要求，切实履行教育法定职责，把“两个大计”转化为教育优先发展的“杨浦共识”，持续提升了区域基本公共教育服务水平。</w:t>
      </w:r>
      <w:r w:rsidRPr="00A731A4">
        <w:rPr>
          <w:rFonts w:ascii="仿宋_GB2312" w:eastAsia="仿宋_GB2312" w:hAnsi="仿宋" w:hint="eastAsia"/>
          <w:b/>
          <w:sz w:val="28"/>
          <w:szCs w:val="28"/>
        </w:rPr>
        <w:t>区政府相关职能部门和各街镇</w:t>
      </w:r>
      <w:r w:rsidRPr="00A731A4">
        <w:rPr>
          <w:rFonts w:ascii="仿宋_GB2312" w:eastAsia="仿宋_GB2312" w:hAnsi="仿宋" w:hint="eastAsia"/>
          <w:sz w:val="28"/>
          <w:szCs w:val="28"/>
        </w:rPr>
        <w:t>将“百年大学的底蕴、百年市政的文明、百年工业的精神”融入教育，坚持依法履职、统筹协调、通力合作，逐步</w:t>
      </w:r>
      <w:r w:rsidRPr="00A731A4">
        <w:rPr>
          <w:rFonts w:ascii="仿宋_GB2312" w:eastAsia="仿宋_GB2312" w:hAnsi="仿宋"/>
          <w:sz w:val="28"/>
          <w:szCs w:val="28"/>
        </w:rPr>
        <w:t>形成了独具区域特色</w:t>
      </w:r>
      <w:r w:rsidRPr="00A731A4">
        <w:rPr>
          <w:rFonts w:ascii="仿宋_GB2312" w:eastAsia="仿宋_GB2312" w:hAnsi="仿宋" w:hint="eastAsia"/>
          <w:sz w:val="28"/>
          <w:szCs w:val="28"/>
        </w:rPr>
        <w:t>、</w:t>
      </w:r>
      <w:r w:rsidRPr="00A731A4">
        <w:rPr>
          <w:rFonts w:ascii="仿宋_GB2312" w:eastAsia="仿宋_GB2312" w:hAnsi="仿宋"/>
          <w:sz w:val="28"/>
          <w:szCs w:val="28"/>
        </w:rPr>
        <w:t>促进教育发展的</w:t>
      </w:r>
      <w:r w:rsidRPr="00A731A4">
        <w:rPr>
          <w:rFonts w:ascii="仿宋_GB2312" w:eastAsia="仿宋_GB2312" w:hAnsi="仿宋"/>
          <w:sz w:val="28"/>
          <w:szCs w:val="28"/>
        </w:rPr>
        <w:t>“</w:t>
      </w:r>
      <w:r w:rsidRPr="00A731A4">
        <w:rPr>
          <w:rFonts w:ascii="仿宋_GB2312" w:eastAsia="仿宋_GB2312" w:hAnsi="仿宋" w:hint="eastAsia"/>
          <w:sz w:val="28"/>
          <w:szCs w:val="28"/>
        </w:rPr>
        <w:t>杨浦</w:t>
      </w:r>
      <w:r w:rsidRPr="00A731A4">
        <w:rPr>
          <w:rFonts w:ascii="仿宋_GB2312" w:eastAsia="仿宋_GB2312" w:hAnsi="仿宋"/>
          <w:sz w:val="28"/>
          <w:szCs w:val="28"/>
        </w:rPr>
        <w:t>机制</w:t>
      </w:r>
      <w:r w:rsidRPr="00A731A4">
        <w:rPr>
          <w:rFonts w:ascii="仿宋_GB2312" w:eastAsia="仿宋_GB2312" w:hAnsi="仿宋"/>
          <w:sz w:val="28"/>
          <w:szCs w:val="28"/>
        </w:rPr>
        <w:t>”</w:t>
      </w:r>
      <w:r w:rsidRPr="00A731A4">
        <w:rPr>
          <w:rFonts w:ascii="仿宋_GB2312" w:eastAsia="仿宋_GB2312" w:hAnsi="仿宋" w:hint="eastAsia"/>
          <w:sz w:val="28"/>
          <w:szCs w:val="28"/>
        </w:rPr>
        <w:t>，</w:t>
      </w:r>
      <w:r w:rsidRPr="00A731A4">
        <w:rPr>
          <w:rFonts w:ascii="仿宋_GB2312" w:eastAsia="仿宋_GB2312" w:hAnsi="仿宋" w:hint="eastAsia"/>
          <w:sz w:val="28"/>
          <w:szCs w:val="28"/>
        </w:rPr>
        <w:lastRenderedPageBreak/>
        <w:t>创造了区域良好的教育发展环境。</w:t>
      </w:r>
      <w:r w:rsidRPr="00A731A4">
        <w:rPr>
          <w:rFonts w:ascii="仿宋_GB2312" w:eastAsia="仿宋_GB2312" w:hAnsi="仿宋" w:hint="eastAsia"/>
          <w:b/>
          <w:sz w:val="28"/>
          <w:szCs w:val="28"/>
        </w:rPr>
        <w:t>区教育行政部门</w:t>
      </w:r>
      <w:r w:rsidRPr="00A731A4">
        <w:rPr>
          <w:rFonts w:ascii="仿宋_GB2312" w:eastAsia="仿宋_GB2312" w:hAnsi="仿宋" w:hint="eastAsia"/>
          <w:sz w:val="28"/>
          <w:szCs w:val="28"/>
        </w:rPr>
        <w:t>秉持“为每一个学生成人成才奠基”的教育理念，整体推进教育综合改革，坚持“双引擎”发展战略，推进“两课”改革项目，依托“三名”基础工程，实施“两化”腾飞计划，基本完成城乡义务教育一体化“五项标准”建设任务，为丰富</w:t>
      </w:r>
      <w:r w:rsidRPr="00A731A4">
        <w:rPr>
          <w:rFonts w:ascii="仿宋_GB2312" w:eastAsia="仿宋_GB2312" w:hAnsi="仿宋"/>
          <w:sz w:val="28"/>
          <w:szCs w:val="28"/>
        </w:rPr>
        <w:t>教育内涵提供了</w:t>
      </w:r>
      <w:r w:rsidRPr="00A731A4">
        <w:rPr>
          <w:rFonts w:ascii="仿宋_GB2312" w:eastAsia="仿宋_GB2312" w:hAnsi="仿宋"/>
          <w:sz w:val="28"/>
          <w:szCs w:val="28"/>
        </w:rPr>
        <w:t>“</w:t>
      </w:r>
      <w:r w:rsidRPr="00A731A4">
        <w:rPr>
          <w:rFonts w:ascii="仿宋_GB2312" w:eastAsia="仿宋_GB2312" w:hAnsi="仿宋" w:hint="eastAsia"/>
          <w:sz w:val="28"/>
          <w:szCs w:val="28"/>
        </w:rPr>
        <w:t>杨浦</w:t>
      </w:r>
      <w:r w:rsidRPr="00A731A4">
        <w:rPr>
          <w:rFonts w:ascii="仿宋_GB2312" w:eastAsia="仿宋_GB2312" w:hAnsi="仿宋"/>
          <w:sz w:val="28"/>
          <w:szCs w:val="28"/>
        </w:rPr>
        <w:t>模式</w:t>
      </w:r>
      <w:r w:rsidRPr="00A731A4">
        <w:rPr>
          <w:rFonts w:ascii="仿宋_GB2312" w:eastAsia="仿宋_GB2312" w:hAnsi="仿宋"/>
          <w:sz w:val="28"/>
          <w:szCs w:val="28"/>
        </w:rPr>
        <w:t>”</w:t>
      </w:r>
      <w:r w:rsidRPr="00A731A4">
        <w:rPr>
          <w:rFonts w:ascii="仿宋_GB2312" w:eastAsia="仿宋_GB2312" w:hAnsi="仿宋" w:hint="eastAsia"/>
          <w:sz w:val="28"/>
          <w:szCs w:val="28"/>
        </w:rPr>
        <w:t>，区义务教育学校校际均衡发展指标及整体发展质量处于全市前列。</w:t>
      </w:r>
      <w:r w:rsidRPr="00A731A4">
        <w:rPr>
          <w:rFonts w:ascii="仿宋_GB2312" w:eastAsia="仿宋_GB2312" w:hAnsi="仿宋" w:hint="eastAsia"/>
          <w:b/>
          <w:sz w:val="28"/>
          <w:szCs w:val="28"/>
        </w:rPr>
        <w:t>广大校长和教师</w:t>
      </w:r>
      <w:r w:rsidRPr="00A731A4">
        <w:rPr>
          <w:rFonts w:ascii="仿宋_GB2312" w:eastAsia="仿宋_GB2312" w:hAnsi="仿宋" w:hint="eastAsia"/>
          <w:sz w:val="28"/>
          <w:szCs w:val="28"/>
        </w:rPr>
        <w:t>以学生为中心，不断提升教育质量，贡献了“杨浦智慧”。杨浦区在集团化办学、新</w:t>
      </w:r>
      <w:proofErr w:type="gramStart"/>
      <w:r w:rsidRPr="00A731A4">
        <w:rPr>
          <w:rFonts w:ascii="仿宋_GB2312" w:eastAsia="仿宋_GB2312" w:hAnsi="仿宋" w:hint="eastAsia"/>
          <w:sz w:val="28"/>
          <w:szCs w:val="28"/>
        </w:rPr>
        <w:t>优质学校</w:t>
      </w:r>
      <w:proofErr w:type="gramEnd"/>
      <w:r w:rsidRPr="00A731A4">
        <w:rPr>
          <w:rFonts w:ascii="仿宋_GB2312" w:eastAsia="仿宋_GB2312" w:hAnsi="仿宋" w:hint="eastAsia"/>
          <w:sz w:val="28"/>
          <w:szCs w:val="28"/>
        </w:rPr>
        <w:t>集群式发展、“创智课堂”建设、集团</w:t>
      </w:r>
      <w:r w:rsidRPr="00A731A4">
        <w:rPr>
          <w:rFonts w:ascii="仿宋_GB2312" w:eastAsia="仿宋_GB2312" w:hAnsi="仿宋"/>
          <w:sz w:val="28"/>
          <w:szCs w:val="28"/>
        </w:rPr>
        <w:t>化</w:t>
      </w:r>
      <w:r w:rsidRPr="00A731A4">
        <w:rPr>
          <w:rFonts w:ascii="仿宋_GB2312" w:eastAsia="仿宋_GB2312" w:hAnsi="仿宋" w:hint="eastAsia"/>
          <w:sz w:val="28"/>
          <w:szCs w:val="28"/>
        </w:rPr>
        <w:t>办学督导</w:t>
      </w:r>
      <w:r w:rsidRPr="00A731A4">
        <w:rPr>
          <w:rFonts w:ascii="仿宋_GB2312" w:eastAsia="仿宋_GB2312" w:hAnsi="仿宋"/>
          <w:sz w:val="28"/>
          <w:szCs w:val="28"/>
        </w:rPr>
        <w:t>，以及</w:t>
      </w:r>
      <w:r w:rsidRPr="00A731A4">
        <w:rPr>
          <w:rFonts w:ascii="仿宋_GB2312" w:eastAsia="仿宋_GB2312" w:hAnsi="仿宋" w:hint="eastAsia"/>
          <w:sz w:val="28"/>
          <w:szCs w:val="28"/>
        </w:rPr>
        <w:t>现代职业教育发展等方面积极探索，取得了显著的成效，为全市教育改革创新提供了可借鉴可推广可辐射的“杨浦经验”。</w:t>
      </w:r>
    </w:p>
    <w:p w:rsidR="00F41A79" w:rsidRPr="00A731A4" w:rsidRDefault="00F41A79" w:rsidP="00F41A79">
      <w:pPr>
        <w:snapToGrid w:val="0"/>
        <w:spacing w:line="480" w:lineRule="exact"/>
        <w:jc w:val="center"/>
        <w:rPr>
          <w:rFonts w:ascii="黑体" w:eastAsia="黑体" w:hAnsi="黑体"/>
          <w:sz w:val="28"/>
          <w:szCs w:val="28"/>
        </w:rPr>
      </w:pPr>
    </w:p>
    <w:p w:rsidR="00F41A79" w:rsidRPr="00A731A4" w:rsidRDefault="00F41A79" w:rsidP="00F41A79">
      <w:pPr>
        <w:snapToGrid w:val="0"/>
        <w:spacing w:line="480" w:lineRule="exact"/>
        <w:jc w:val="center"/>
        <w:rPr>
          <w:rFonts w:ascii="黑体" w:eastAsia="黑体" w:hAnsi="黑体"/>
          <w:sz w:val="28"/>
          <w:szCs w:val="28"/>
        </w:rPr>
      </w:pPr>
      <w:r w:rsidRPr="00A731A4">
        <w:rPr>
          <w:rFonts w:ascii="黑体" w:eastAsia="黑体" w:hAnsi="黑体" w:hint="eastAsia"/>
          <w:sz w:val="28"/>
          <w:szCs w:val="28"/>
        </w:rPr>
        <w:t>第一部分 城</w:t>
      </w:r>
      <w:r w:rsidRPr="00A731A4">
        <w:rPr>
          <w:rFonts w:ascii="黑体" w:eastAsia="黑体" w:hAnsi="黑体" w:cs="宋体" w:hint="eastAsia"/>
          <w:sz w:val="28"/>
          <w:szCs w:val="28"/>
        </w:rPr>
        <w:t>乡义务</w:t>
      </w:r>
      <w:r w:rsidRPr="00A731A4">
        <w:rPr>
          <w:rFonts w:ascii="黑体" w:eastAsia="黑体" w:hAnsi="黑体" w:hint="eastAsia"/>
          <w:sz w:val="28"/>
          <w:szCs w:val="28"/>
        </w:rPr>
        <w:t>教育一体化发展</w:t>
      </w:r>
      <w:r w:rsidRPr="00A731A4">
        <w:rPr>
          <w:rFonts w:ascii="黑体" w:eastAsia="黑体" w:hAnsi="黑体" w:cs="宋体" w:hint="eastAsia"/>
          <w:sz w:val="28"/>
          <w:szCs w:val="28"/>
        </w:rPr>
        <w:t>暨优质</w:t>
      </w:r>
      <w:r w:rsidRPr="00A731A4">
        <w:rPr>
          <w:rFonts w:ascii="黑体" w:eastAsia="黑体" w:hAnsi="黑体" w:hint="eastAsia"/>
          <w:sz w:val="28"/>
          <w:szCs w:val="28"/>
        </w:rPr>
        <w:t>均衡</w:t>
      </w:r>
      <w:r w:rsidRPr="00A731A4">
        <w:rPr>
          <w:rFonts w:ascii="黑体" w:eastAsia="黑体" w:hAnsi="黑体" w:cs="宋体" w:hint="eastAsia"/>
          <w:sz w:val="28"/>
          <w:szCs w:val="28"/>
        </w:rPr>
        <w:t>发</w:t>
      </w:r>
      <w:r w:rsidRPr="00A731A4">
        <w:rPr>
          <w:rFonts w:ascii="黑体" w:eastAsia="黑体" w:hAnsi="黑体" w:hint="eastAsia"/>
          <w:sz w:val="28"/>
          <w:szCs w:val="28"/>
        </w:rPr>
        <w:t>展</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仿宋_GB2312" w:eastAsia="仿宋_GB2312" w:hAnsi="仿宋" w:hint="eastAsia"/>
          <w:sz w:val="28"/>
          <w:szCs w:val="28"/>
        </w:rPr>
        <w:t>督政组认为，杨浦区委、区政府坚持教育优先发展、优质发展的“杨浦共识”，是推进杨浦教育发展再创新格局的基础。区政府相关职能部门和各街镇通力合作、协同推进教育发展的“杨浦机制”，是教育共育共管环境再上新台阶的保障。区教育行政部门整体推动教育综合改革的“杨浦模式”，是促进义务教育一体化优质均衡发展再造新亮点的优势。广大中小学校长和教师在丰富教育发展特色和内涵上的“杨浦智慧”，是进一步提高教育内涵发展再上新水平的源泉。全区上下助推杨浦教育发展的“杨浦经验”，是下一步推进全区教育现代化发展再攀新高地的动力。</w:t>
      </w:r>
    </w:p>
    <w:p w:rsidR="00F41A79" w:rsidRPr="00A731A4" w:rsidRDefault="00F41A79" w:rsidP="00F41A79">
      <w:pPr>
        <w:spacing w:line="480" w:lineRule="exact"/>
        <w:ind w:firstLineChars="200" w:firstLine="560"/>
        <w:rPr>
          <w:rFonts w:ascii="黑体" w:eastAsia="黑体" w:hAnsi="黑体"/>
          <w:sz w:val="28"/>
          <w:szCs w:val="28"/>
        </w:rPr>
      </w:pPr>
      <w:r w:rsidRPr="00A731A4">
        <w:rPr>
          <w:rFonts w:ascii="黑体" w:eastAsia="黑体" w:hAnsi="黑体" w:hint="eastAsia"/>
          <w:sz w:val="28"/>
          <w:szCs w:val="28"/>
        </w:rPr>
        <w:t xml:space="preserve">一、主要经验与成效 </w:t>
      </w:r>
    </w:p>
    <w:p w:rsidR="00F41A79" w:rsidRPr="00A731A4" w:rsidRDefault="00F41A79" w:rsidP="00F41A79">
      <w:pPr>
        <w:snapToGrid w:val="0"/>
        <w:spacing w:line="480" w:lineRule="exact"/>
        <w:ind w:firstLineChars="196" w:firstLine="549"/>
        <w:rPr>
          <w:rFonts w:ascii="楷体_GB2312" w:eastAsia="楷体_GB2312" w:hAnsi="楷体"/>
          <w:sz w:val="28"/>
          <w:szCs w:val="28"/>
        </w:rPr>
      </w:pPr>
      <w:r w:rsidRPr="00A731A4">
        <w:rPr>
          <w:rFonts w:ascii="楷体_GB2312" w:eastAsia="楷体_GB2312" w:hAnsi="楷体" w:hint="eastAsia"/>
          <w:sz w:val="28"/>
          <w:szCs w:val="28"/>
        </w:rPr>
        <w:t>（一）强化政府主体责任，统筹了教育协调发展</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仿宋_GB2312" w:eastAsia="仿宋_GB2312" w:hAnsi="仿宋" w:hint="eastAsia"/>
          <w:sz w:val="28"/>
          <w:szCs w:val="28"/>
        </w:rPr>
        <w:t>杨浦区政府坚持依法履职，根据区域发展定位，加强教育发展顶层设计，将城乡义务教育一体化发展暨优质均衡发展纳入《杨浦区国民经济和社会发展“十三五”规划》，研究编制了《杨浦区教育事业发展“十三五”规划（2016-2020年）》《杨浦区整体教育综合改革方案（2015-2020年）》以及《第三轮上海市基础教育创新试验区建设方案（2016-2020年）》，实施同步推进</w:t>
      </w:r>
      <w:r w:rsidRPr="00A731A4">
        <w:rPr>
          <w:rFonts w:ascii="仿宋_GB2312" w:eastAsia="仿宋_GB2312" w:hAnsi="仿宋"/>
          <w:sz w:val="28"/>
          <w:szCs w:val="28"/>
        </w:rPr>
        <w:t>策略</w:t>
      </w:r>
      <w:r w:rsidRPr="00A731A4">
        <w:rPr>
          <w:rFonts w:ascii="仿宋_GB2312" w:eastAsia="仿宋_GB2312" w:hAnsi="仿宋" w:hint="eastAsia"/>
          <w:sz w:val="28"/>
          <w:szCs w:val="28"/>
        </w:rPr>
        <w:t>，明确阶段目标、开展自</w:t>
      </w:r>
      <w:r w:rsidRPr="00A731A4">
        <w:rPr>
          <w:rFonts w:ascii="仿宋_GB2312" w:eastAsia="仿宋_GB2312" w:hAnsi="仿宋" w:hint="eastAsia"/>
          <w:sz w:val="28"/>
          <w:szCs w:val="28"/>
        </w:rPr>
        <w:lastRenderedPageBreak/>
        <w:t>查评估、适时调整规划、取得突破进展。</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仿宋_GB2312" w:eastAsia="仿宋_GB2312" w:hAnsi="仿宋" w:hint="eastAsia"/>
          <w:sz w:val="28"/>
          <w:szCs w:val="28"/>
        </w:rPr>
        <w:t>杨浦区先后成立了“区整体教育综合改革工作小组”“区城乡义务教育一体化工作小组”，建立了教育联席会议制度、年度改革创新推进会议制度、教育督查与考核机制，统筹协调各职能部门和街镇共同推进教育改革发展、优先保障教育项目落实，如：区财政局重视做好教育经费预算，优化经费支出结构；区人力资源社会保障局结合区域经济社会发展和人才队伍建设需要，进一步完善公开招聘、岗位设置、人员流动和岗位聘用等管理办法；区委编办加强编制区级统筹力度，支持教师柔性流动；区房管局大力支持教育产证办理工作。各职能部门积极履职为杨浦义务教育优质均衡发展奠定了良好的基础。</w:t>
      </w:r>
    </w:p>
    <w:p w:rsidR="00F41A79" w:rsidRPr="00A731A4" w:rsidRDefault="00F41A79" w:rsidP="00F41A79">
      <w:pPr>
        <w:snapToGrid w:val="0"/>
        <w:spacing w:line="480" w:lineRule="exact"/>
        <w:ind w:firstLineChars="200" w:firstLine="560"/>
        <w:rPr>
          <w:rFonts w:ascii="仿宋_GB2312" w:eastAsia="仿宋_GB2312" w:hAnsi="仿宋"/>
          <w:sz w:val="28"/>
          <w:szCs w:val="28"/>
        </w:rPr>
      </w:pPr>
      <w:r w:rsidRPr="00A731A4">
        <w:rPr>
          <w:rFonts w:ascii="仿宋_GB2312" w:eastAsia="仿宋_GB2312" w:hAnsi="仿宋" w:hint="eastAsia"/>
          <w:sz w:val="28"/>
          <w:szCs w:val="28"/>
        </w:rPr>
        <w:t xml:space="preserve">杨浦区积极探索“管办评”分离的现代教育治理体系建设，以多元评价保障促进重点改革项目扎实推进。建立区域教育督导常态机制，有机整合“综合督导”“专项督导”和“责任督学挂牌督导”，优化责任督学挂牌督导体制机制，先后被评为“全国中小学校责任督学挂牌督导创新区”和“上海市教育管办评分离改革试点区”。  </w:t>
      </w:r>
    </w:p>
    <w:p w:rsidR="00F41A79" w:rsidRPr="00A731A4" w:rsidRDefault="00F41A79" w:rsidP="00F41A79">
      <w:pPr>
        <w:snapToGrid w:val="0"/>
        <w:spacing w:line="480" w:lineRule="exact"/>
        <w:ind w:firstLineChars="196" w:firstLine="549"/>
        <w:rPr>
          <w:rFonts w:ascii="楷体_GB2312" w:eastAsia="楷体_GB2312" w:hAnsi="楷体"/>
          <w:sz w:val="28"/>
          <w:szCs w:val="28"/>
        </w:rPr>
      </w:pPr>
      <w:r w:rsidRPr="00A731A4">
        <w:rPr>
          <w:rFonts w:ascii="楷体_GB2312" w:eastAsia="楷体_GB2312" w:hAnsi="楷体" w:hint="eastAsia"/>
          <w:sz w:val="28"/>
          <w:szCs w:val="28"/>
        </w:rPr>
        <w:t>（二）确保教育经费投入，完成了“两个只增不减”</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1.</w:t>
      </w:r>
      <w:r w:rsidRPr="00A731A4">
        <w:rPr>
          <w:rFonts w:ascii="楷体_GB2312" w:eastAsia="楷体_GB2312" w:hAnsi="楷体"/>
          <w:sz w:val="28"/>
          <w:szCs w:val="28"/>
        </w:rPr>
        <w:t>确保教育经费</w:t>
      </w:r>
      <w:r w:rsidRPr="00A731A4">
        <w:rPr>
          <w:rFonts w:ascii="楷体_GB2312" w:eastAsia="楷体_GB2312" w:hAnsi="楷体" w:hint="eastAsia"/>
          <w:sz w:val="28"/>
          <w:szCs w:val="28"/>
        </w:rPr>
        <w:t>投入</w:t>
      </w:r>
      <w:r w:rsidRPr="00A731A4">
        <w:rPr>
          <w:rFonts w:ascii="楷体_GB2312" w:eastAsia="楷体_GB2312" w:hAnsi="楷体"/>
          <w:sz w:val="28"/>
          <w:szCs w:val="28"/>
        </w:rPr>
        <w:t>。</w:t>
      </w:r>
      <w:r w:rsidRPr="00A731A4">
        <w:rPr>
          <w:rFonts w:ascii="仿宋_GB2312" w:eastAsia="仿宋_GB2312" w:hAnsi="仿宋"/>
          <w:sz w:val="28"/>
          <w:szCs w:val="28"/>
        </w:rPr>
        <w:t>2016</w:t>
      </w:r>
      <w:r w:rsidRPr="00A731A4">
        <w:rPr>
          <w:rFonts w:ascii="仿宋_GB2312" w:eastAsia="仿宋_GB2312" w:hAnsi="仿宋" w:hint="eastAsia"/>
          <w:sz w:val="28"/>
          <w:szCs w:val="28"/>
        </w:rPr>
        <w:t>-</w:t>
      </w:r>
      <w:r w:rsidRPr="00A731A4">
        <w:rPr>
          <w:rFonts w:ascii="仿宋_GB2312" w:eastAsia="仿宋_GB2312" w:hAnsi="仿宋"/>
          <w:sz w:val="28"/>
          <w:szCs w:val="28"/>
        </w:rPr>
        <w:t>2018年</w:t>
      </w:r>
      <w:r w:rsidRPr="00A731A4">
        <w:rPr>
          <w:rFonts w:ascii="Calibri" w:eastAsia="仿宋_GB2312" w:hAnsi="Calibri" w:hint="eastAsia"/>
          <w:sz w:val="28"/>
          <w:szCs w:val="28"/>
        </w:rPr>
        <w:t>，杨浦区</w:t>
      </w:r>
      <w:r w:rsidRPr="00A731A4">
        <w:rPr>
          <w:rFonts w:ascii="仿宋_GB2312" w:eastAsia="仿宋_GB2312" w:hAnsi="仿宋" w:hint="eastAsia"/>
          <w:sz w:val="28"/>
          <w:szCs w:val="28"/>
        </w:rPr>
        <w:t>财政一般公共预算教育支出</w:t>
      </w:r>
      <w:r w:rsidRPr="00A731A4">
        <w:rPr>
          <w:rFonts w:ascii="仿宋_GB2312" w:eastAsia="仿宋_GB2312" w:hAnsi="仿宋"/>
          <w:sz w:val="28"/>
          <w:szCs w:val="28"/>
        </w:rPr>
        <w:t>分别</w:t>
      </w:r>
      <w:r w:rsidRPr="00A731A4">
        <w:rPr>
          <w:rFonts w:ascii="仿宋_GB2312" w:eastAsia="仿宋_GB2312" w:hAnsi="仿宋" w:hint="eastAsia"/>
          <w:sz w:val="28"/>
          <w:szCs w:val="28"/>
        </w:rPr>
        <w:t>为</w:t>
      </w:r>
      <w:r w:rsidRPr="00A731A4">
        <w:rPr>
          <w:rFonts w:ascii="仿宋_GB2312" w:eastAsia="仿宋_GB2312" w:hAnsi="仿宋"/>
          <w:sz w:val="28"/>
          <w:szCs w:val="28"/>
        </w:rPr>
        <w:t>24.1亿元、26.5亿元</w:t>
      </w:r>
      <w:r w:rsidRPr="00A731A4">
        <w:rPr>
          <w:rFonts w:ascii="仿宋_GB2312" w:eastAsia="仿宋_GB2312" w:hAnsi="仿宋" w:hint="eastAsia"/>
          <w:sz w:val="28"/>
          <w:szCs w:val="28"/>
        </w:rPr>
        <w:t>、</w:t>
      </w:r>
      <w:r w:rsidRPr="00A731A4">
        <w:rPr>
          <w:rFonts w:ascii="仿宋_GB2312" w:eastAsia="仿宋_GB2312" w:hAnsi="仿宋"/>
          <w:sz w:val="28"/>
          <w:szCs w:val="28"/>
        </w:rPr>
        <w:t>28.4亿元，增</w:t>
      </w:r>
      <w:r w:rsidRPr="00A731A4">
        <w:rPr>
          <w:rFonts w:ascii="仿宋_GB2312" w:eastAsia="仿宋_GB2312" w:hAnsi="仿宋" w:hint="eastAsia"/>
          <w:sz w:val="28"/>
          <w:szCs w:val="28"/>
        </w:rPr>
        <w:t>幅分别为</w:t>
      </w:r>
      <w:r w:rsidRPr="00A731A4">
        <w:rPr>
          <w:rFonts w:ascii="仿宋_GB2312" w:eastAsia="仿宋_GB2312" w:hAnsi="仿宋"/>
          <w:sz w:val="28"/>
          <w:szCs w:val="28"/>
        </w:rPr>
        <w:t>11.86 %、9</w:t>
      </w:r>
      <w:r w:rsidRPr="00A731A4">
        <w:rPr>
          <w:rFonts w:ascii="仿宋_GB2312" w:eastAsia="仿宋_GB2312" w:hAnsi="仿宋" w:hint="eastAsia"/>
          <w:sz w:val="28"/>
          <w:szCs w:val="28"/>
        </w:rPr>
        <w:t>,</w:t>
      </w:r>
      <w:r w:rsidRPr="00A731A4">
        <w:rPr>
          <w:rFonts w:ascii="仿宋_GB2312" w:eastAsia="仿宋_GB2312" w:hAnsi="仿宋"/>
          <w:sz w:val="28"/>
          <w:szCs w:val="28"/>
        </w:rPr>
        <w:t>95% 、7.03%，</w:t>
      </w:r>
      <w:r w:rsidRPr="00A731A4">
        <w:rPr>
          <w:rFonts w:ascii="仿宋_GB2312" w:eastAsia="仿宋_GB2312" w:hAnsi="仿宋" w:hint="eastAsia"/>
          <w:sz w:val="28"/>
          <w:szCs w:val="28"/>
        </w:rPr>
        <w:t>其中：</w:t>
      </w:r>
      <w:r w:rsidRPr="00A731A4">
        <w:rPr>
          <w:rFonts w:ascii="仿宋_GB2312" w:eastAsia="仿宋_GB2312" w:hAnsi="仿宋"/>
          <w:sz w:val="28"/>
          <w:szCs w:val="28"/>
        </w:rPr>
        <w:t>义务教育</w:t>
      </w:r>
      <w:r w:rsidRPr="00A731A4">
        <w:rPr>
          <w:rFonts w:ascii="仿宋_GB2312" w:eastAsia="仿宋_GB2312" w:hAnsi="仿宋" w:hint="eastAsia"/>
          <w:sz w:val="28"/>
          <w:szCs w:val="28"/>
        </w:rPr>
        <w:t>财政一般公共预算支出</w:t>
      </w:r>
      <w:r w:rsidRPr="00A731A4">
        <w:rPr>
          <w:rFonts w:ascii="仿宋_GB2312" w:eastAsia="仿宋_GB2312" w:hAnsi="仿宋"/>
          <w:sz w:val="28"/>
          <w:szCs w:val="28"/>
        </w:rPr>
        <w:t>分别</w:t>
      </w:r>
      <w:r w:rsidRPr="00A731A4">
        <w:rPr>
          <w:rFonts w:ascii="仿宋_GB2312" w:eastAsia="仿宋_GB2312" w:hAnsi="仿宋" w:hint="eastAsia"/>
          <w:sz w:val="28"/>
          <w:szCs w:val="28"/>
        </w:rPr>
        <w:t>为</w:t>
      </w:r>
      <w:r w:rsidRPr="00A731A4">
        <w:rPr>
          <w:rFonts w:ascii="仿宋_GB2312" w:eastAsia="仿宋_GB2312" w:hAnsi="仿宋"/>
          <w:sz w:val="28"/>
          <w:szCs w:val="28"/>
        </w:rPr>
        <w:t>14.5亿元</w:t>
      </w:r>
      <w:r w:rsidRPr="00A731A4">
        <w:rPr>
          <w:rFonts w:ascii="仿宋_GB2312" w:eastAsia="仿宋_GB2312" w:hAnsi="仿宋" w:hint="eastAsia"/>
          <w:sz w:val="28"/>
          <w:szCs w:val="28"/>
        </w:rPr>
        <w:t>、</w:t>
      </w:r>
      <w:r w:rsidRPr="00A731A4">
        <w:rPr>
          <w:rFonts w:ascii="仿宋_GB2312" w:eastAsia="仿宋_GB2312" w:hAnsi="仿宋"/>
          <w:sz w:val="28"/>
          <w:szCs w:val="28"/>
        </w:rPr>
        <w:t>15.5亿元</w:t>
      </w:r>
      <w:r w:rsidRPr="00A731A4">
        <w:rPr>
          <w:rFonts w:ascii="仿宋_GB2312" w:eastAsia="仿宋_GB2312" w:hAnsi="仿宋" w:hint="eastAsia"/>
          <w:sz w:val="28"/>
          <w:szCs w:val="28"/>
        </w:rPr>
        <w:t>、</w:t>
      </w:r>
      <w:r w:rsidRPr="00A731A4">
        <w:rPr>
          <w:rFonts w:ascii="仿宋_GB2312" w:eastAsia="仿宋_GB2312" w:hAnsi="仿宋"/>
          <w:sz w:val="28"/>
          <w:szCs w:val="28"/>
        </w:rPr>
        <w:t>16.6亿元</w:t>
      </w:r>
      <w:r w:rsidRPr="00A731A4">
        <w:rPr>
          <w:rFonts w:ascii="仿宋_GB2312" w:eastAsia="仿宋_GB2312" w:hAnsi="仿宋" w:hint="eastAsia"/>
          <w:sz w:val="28"/>
          <w:szCs w:val="28"/>
        </w:rPr>
        <w:t>，增幅分别为</w:t>
      </w:r>
      <w:r w:rsidRPr="00A731A4">
        <w:rPr>
          <w:rFonts w:ascii="仿宋_GB2312" w:eastAsia="仿宋_GB2312" w:hAnsi="仿宋"/>
          <w:sz w:val="28"/>
          <w:szCs w:val="28"/>
        </w:rPr>
        <w:t>13.43%</w:t>
      </w:r>
      <w:r w:rsidRPr="00A731A4">
        <w:rPr>
          <w:rFonts w:ascii="仿宋_GB2312" w:eastAsia="仿宋_GB2312" w:hAnsi="仿宋" w:hint="eastAsia"/>
          <w:sz w:val="28"/>
          <w:szCs w:val="28"/>
        </w:rPr>
        <w:t>、</w:t>
      </w:r>
      <w:r w:rsidRPr="00A731A4">
        <w:rPr>
          <w:rFonts w:ascii="仿宋_GB2312" w:eastAsia="仿宋_GB2312" w:hAnsi="仿宋"/>
          <w:sz w:val="28"/>
          <w:szCs w:val="28"/>
        </w:rPr>
        <w:t>6</w:t>
      </w:r>
      <w:r w:rsidRPr="00A731A4">
        <w:rPr>
          <w:rFonts w:ascii="仿宋_GB2312" w:eastAsia="仿宋_GB2312" w:hAnsi="仿宋" w:hint="eastAsia"/>
          <w:sz w:val="28"/>
          <w:szCs w:val="28"/>
        </w:rPr>
        <w:t>.</w:t>
      </w:r>
      <w:r w:rsidRPr="00A731A4">
        <w:rPr>
          <w:rFonts w:ascii="仿宋_GB2312" w:eastAsia="仿宋_GB2312" w:hAnsi="仿宋"/>
          <w:sz w:val="28"/>
          <w:szCs w:val="28"/>
        </w:rPr>
        <w:t>74%</w:t>
      </w:r>
      <w:r w:rsidRPr="00A731A4">
        <w:rPr>
          <w:rFonts w:ascii="仿宋_GB2312" w:eastAsia="仿宋_GB2312" w:hAnsi="仿宋" w:hint="eastAsia"/>
          <w:sz w:val="28"/>
          <w:szCs w:val="28"/>
        </w:rPr>
        <w:t>、</w:t>
      </w:r>
      <w:r w:rsidRPr="00A731A4">
        <w:rPr>
          <w:rFonts w:ascii="仿宋_GB2312" w:eastAsia="仿宋_GB2312" w:hAnsi="仿宋"/>
          <w:sz w:val="28"/>
          <w:szCs w:val="28"/>
        </w:rPr>
        <w:t>7.17%。</w:t>
      </w:r>
      <w:r w:rsidRPr="00A731A4">
        <w:rPr>
          <w:rFonts w:ascii="仿宋_GB2312" w:eastAsia="仿宋_GB2312" w:hAnsi="仿宋" w:hint="eastAsia"/>
          <w:sz w:val="28"/>
          <w:szCs w:val="28"/>
        </w:rPr>
        <w:t>2016-2018年，义务教育生均支出均超过市颁标准并做到</w:t>
      </w:r>
      <w:r w:rsidRPr="00A731A4">
        <w:rPr>
          <w:rFonts w:ascii="仿宋_GB2312" w:eastAsia="仿宋_GB2312" w:hAnsi="仿宋"/>
          <w:sz w:val="28"/>
          <w:szCs w:val="28"/>
        </w:rPr>
        <w:t>逐年增长</w:t>
      </w:r>
      <w:r w:rsidRPr="00A731A4">
        <w:rPr>
          <w:rFonts w:ascii="仿宋_GB2312" w:eastAsia="仿宋_GB2312" w:hAnsi="仿宋" w:hint="eastAsia"/>
          <w:sz w:val="28"/>
          <w:szCs w:val="28"/>
        </w:rPr>
        <w:t>，其中：小学</w:t>
      </w:r>
      <w:r w:rsidRPr="00A731A4">
        <w:rPr>
          <w:rFonts w:ascii="仿宋_GB2312" w:eastAsia="仿宋_GB2312" w:hAnsi="仿宋"/>
          <w:sz w:val="28"/>
          <w:szCs w:val="28"/>
        </w:rPr>
        <w:t>生均支出</w:t>
      </w:r>
      <w:r w:rsidRPr="00A731A4">
        <w:rPr>
          <w:rFonts w:ascii="仿宋_GB2312" w:eastAsia="仿宋_GB2312" w:hAnsi="仿宋" w:hint="eastAsia"/>
          <w:sz w:val="28"/>
          <w:szCs w:val="28"/>
        </w:rPr>
        <w:t>分别为3</w:t>
      </w:r>
      <w:r w:rsidRPr="00A731A4">
        <w:rPr>
          <w:rFonts w:ascii="仿宋_GB2312" w:eastAsia="仿宋_GB2312" w:hAnsi="仿宋"/>
          <w:sz w:val="28"/>
          <w:szCs w:val="28"/>
        </w:rPr>
        <w:t>5147.39</w:t>
      </w:r>
      <w:r w:rsidRPr="00A731A4">
        <w:rPr>
          <w:rFonts w:ascii="仿宋_GB2312" w:eastAsia="仿宋_GB2312" w:hAnsi="仿宋" w:hint="eastAsia"/>
          <w:sz w:val="28"/>
          <w:szCs w:val="28"/>
        </w:rPr>
        <w:t>元、35888</w:t>
      </w:r>
      <w:r w:rsidRPr="00A731A4">
        <w:rPr>
          <w:rFonts w:ascii="仿宋_GB2312" w:eastAsia="仿宋_GB2312" w:hAnsi="仿宋"/>
          <w:sz w:val="28"/>
          <w:szCs w:val="28"/>
        </w:rPr>
        <w:t>.98</w:t>
      </w:r>
      <w:r w:rsidRPr="00A731A4">
        <w:rPr>
          <w:rFonts w:ascii="仿宋_GB2312" w:eastAsia="仿宋_GB2312" w:hAnsi="仿宋" w:hint="eastAsia"/>
          <w:sz w:val="28"/>
          <w:szCs w:val="28"/>
        </w:rPr>
        <w:t>元、</w:t>
      </w:r>
      <w:r w:rsidRPr="00A731A4">
        <w:rPr>
          <w:rFonts w:ascii="仿宋_GB2312" w:eastAsia="仿宋_GB2312" w:hAnsi="仿宋"/>
          <w:sz w:val="28"/>
          <w:szCs w:val="28"/>
        </w:rPr>
        <w:t>36642.91</w:t>
      </w:r>
      <w:r w:rsidRPr="00A731A4">
        <w:rPr>
          <w:rFonts w:ascii="仿宋_GB2312" w:eastAsia="仿宋_GB2312" w:hAnsi="仿宋" w:hint="eastAsia"/>
          <w:sz w:val="28"/>
          <w:szCs w:val="28"/>
        </w:rPr>
        <w:t>元；初中</w:t>
      </w:r>
      <w:r w:rsidRPr="00A731A4">
        <w:rPr>
          <w:rFonts w:ascii="仿宋_GB2312" w:eastAsia="仿宋_GB2312" w:hAnsi="仿宋"/>
          <w:sz w:val="28"/>
          <w:szCs w:val="28"/>
        </w:rPr>
        <w:t>生均支出</w:t>
      </w:r>
      <w:r w:rsidRPr="00A731A4">
        <w:rPr>
          <w:rFonts w:ascii="仿宋_GB2312" w:eastAsia="仿宋_GB2312" w:hAnsi="仿宋" w:hint="eastAsia"/>
          <w:sz w:val="28"/>
          <w:szCs w:val="28"/>
        </w:rPr>
        <w:t>分别为4</w:t>
      </w:r>
      <w:r w:rsidRPr="00A731A4">
        <w:rPr>
          <w:rFonts w:ascii="仿宋_GB2312" w:eastAsia="仿宋_GB2312" w:hAnsi="仿宋"/>
          <w:sz w:val="28"/>
          <w:szCs w:val="28"/>
        </w:rPr>
        <w:t>6766.20</w:t>
      </w:r>
      <w:r w:rsidRPr="00A731A4">
        <w:rPr>
          <w:rFonts w:ascii="仿宋_GB2312" w:eastAsia="仿宋_GB2312" w:hAnsi="仿宋" w:hint="eastAsia"/>
          <w:sz w:val="28"/>
          <w:szCs w:val="28"/>
        </w:rPr>
        <w:t>元、47803</w:t>
      </w:r>
      <w:r w:rsidRPr="00A731A4">
        <w:rPr>
          <w:rFonts w:ascii="仿宋_GB2312" w:eastAsia="仿宋_GB2312" w:hAnsi="仿宋"/>
          <w:sz w:val="28"/>
          <w:szCs w:val="28"/>
        </w:rPr>
        <w:t>.24</w:t>
      </w:r>
      <w:r w:rsidRPr="00A731A4">
        <w:rPr>
          <w:rFonts w:ascii="仿宋_GB2312" w:eastAsia="仿宋_GB2312" w:hAnsi="仿宋" w:hint="eastAsia"/>
          <w:sz w:val="28"/>
          <w:szCs w:val="28"/>
        </w:rPr>
        <w:t>元、4</w:t>
      </w:r>
      <w:r w:rsidRPr="00A731A4">
        <w:rPr>
          <w:rFonts w:ascii="仿宋_GB2312" w:eastAsia="仿宋_GB2312" w:hAnsi="仿宋"/>
          <w:sz w:val="28"/>
          <w:szCs w:val="28"/>
        </w:rPr>
        <w:t>9433.13</w:t>
      </w:r>
      <w:r w:rsidRPr="00A731A4">
        <w:rPr>
          <w:rFonts w:ascii="仿宋_GB2312" w:eastAsia="仿宋_GB2312" w:hAnsi="仿宋" w:hint="eastAsia"/>
          <w:sz w:val="28"/>
          <w:szCs w:val="28"/>
        </w:rPr>
        <w:t>元，位于全市中上水平。能够落实特殊教育生均公用经费拨款</w:t>
      </w:r>
      <w:r w:rsidRPr="00A731A4">
        <w:rPr>
          <w:rFonts w:ascii="仿宋_GB2312" w:eastAsia="仿宋_GB2312" w:hAnsi="仿宋"/>
          <w:sz w:val="28"/>
          <w:szCs w:val="28"/>
        </w:rPr>
        <w:t>标准</w:t>
      </w:r>
      <w:r w:rsidRPr="00A731A4">
        <w:rPr>
          <w:rFonts w:ascii="仿宋_GB2312" w:eastAsia="仿宋_GB2312" w:hAnsi="仿宋" w:hint="eastAsia"/>
          <w:sz w:val="28"/>
          <w:szCs w:val="28"/>
        </w:rPr>
        <w:t>并</w:t>
      </w:r>
      <w:r w:rsidRPr="00A731A4">
        <w:rPr>
          <w:rFonts w:ascii="仿宋_GB2312" w:eastAsia="仿宋_GB2312" w:hAnsi="仿宋"/>
          <w:sz w:val="28"/>
          <w:szCs w:val="28"/>
        </w:rPr>
        <w:t>逐步提高</w:t>
      </w:r>
      <w:r w:rsidRPr="00A731A4">
        <w:rPr>
          <w:rFonts w:ascii="仿宋_GB2312" w:eastAsia="仿宋_GB2312" w:hAnsi="仿宋" w:hint="eastAsia"/>
          <w:sz w:val="28"/>
          <w:szCs w:val="28"/>
        </w:rPr>
        <w:t>，2018年</w:t>
      </w:r>
      <w:r w:rsidRPr="00A731A4">
        <w:rPr>
          <w:rFonts w:ascii="仿宋_GB2312" w:eastAsia="仿宋_GB2312" w:hAnsi="仿宋"/>
          <w:sz w:val="28"/>
          <w:szCs w:val="28"/>
        </w:rPr>
        <w:t>特殊教育学生</w:t>
      </w:r>
      <w:proofErr w:type="gramStart"/>
      <w:r w:rsidRPr="00A731A4">
        <w:rPr>
          <w:rFonts w:ascii="仿宋_GB2312" w:eastAsia="仿宋_GB2312" w:hAnsi="仿宋"/>
          <w:sz w:val="28"/>
          <w:szCs w:val="28"/>
        </w:rPr>
        <w:t>生</w:t>
      </w:r>
      <w:proofErr w:type="gramEnd"/>
      <w:r w:rsidRPr="00A731A4">
        <w:rPr>
          <w:rFonts w:ascii="仿宋_GB2312" w:eastAsia="仿宋_GB2312" w:hAnsi="仿宋"/>
          <w:sz w:val="28"/>
          <w:szCs w:val="28"/>
        </w:rPr>
        <w:t>均公用经费</w:t>
      </w:r>
      <w:r w:rsidRPr="00A731A4">
        <w:rPr>
          <w:rFonts w:ascii="仿宋_GB2312" w:eastAsia="仿宋_GB2312" w:hAnsi="仿宋" w:hint="eastAsia"/>
          <w:sz w:val="28"/>
          <w:szCs w:val="28"/>
        </w:rPr>
        <w:t>拨款</w:t>
      </w:r>
      <w:r w:rsidRPr="00A731A4">
        <w:rPr>
          <w:rFonts w:ascii="仿宋_GB2312" w:eastAsia="仿宋_GB2312" w:hAnsi="仿宋"/>
          <w:sz w:val="28"/>
          <w:szCs w:val="28"/>
        </w:rPr>
        <w:t>定额标准达到</w:t>
      </w:r>
      <w:r w:rsidRPr="00A731A4">
        <w:rPr>
          <w:rFonts w:ascii="仿宋_GB2312" w:eastAsia="仿宋_GB2312" w:hAnsi="仿宋" w:hint="eastAsia"/>
          <w:sz w:val="28"/>
          <w:szCs w:val="28"/>
        </w:rPr>
        <w:t>8200元。全区教育经费的投入基本保证了教育事业改革发展的需求。</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2.提高经费使用效益。</w:t>
      </w:r>
      <w:bookmarkStart w:id="1" w:name="_Hlk512582620"/>
      <w:r w:rsidRPr="00A731A4">
        <w:rPr>
          <w:rFonts w:ascii="仿宋_GB2312" w:eastAsia="仿宋_GB2312" w:hAnsi="仿宋" w:hint="eastAsia"/>
          <w:sz w:val="28"/>
          <w:szCs w:val="28"/>
        </w:rPr>
        <w:t>建立了义务教育生均</w:t>
      </w:r>
      <w:r w:rsidRPr="00A731A4">
        <w:rPr>
          <w:rFonts w:ascii="仿宋_GB2312" w:eastAsia="仿宋_GB2312" w:hAnsi="仿宋"/>
          <w:sz w:val="28"/>
          <w:szCs w:val="28"/>
        </w:rPr>
        <w:t>定额</w:t>
      </w:r>
      <w:r w:rsidRPr="00A731A4">
        <w:rPr>
          <w:rFonts w:ascii="仿宋_GB2312" w:eastAsia="仿宋_GB2312" w:hAnsi="仿宋" w:hint="eastAsia"/>
          <w:sz w:val="28"/>
          <w:szCs w:val="28"/>
        </w:rPr>
        <w:t>拨款动态调整机制，每年逐步提高</w:t>
      </w:r>
      <w:bookmarkEnd w:id="1"/>
      <w:r w:rsidRPr="00A731A4">
        <w:rPr>
          <w:rFonts w:ascii="仿宋_GB2312" w:eastAsia="仿宋_GB2312" w:hAnsi="仿宋"/>
          <w:sz w:val="28"/>
          <w:szCs w:val="28"/>
        </w:rPr>
        <w:t>生均定额</w:t>
      </w:r>
      <w:r w:rsidRPr="00A731A4">
        <w:rPr>
          <w:rFonts w:ascii="仿宋_GB2312" w:eastAsia="仿宋_GB2312" w:hAnsi="仿宋" w:hint="eastAsia"/>
          <w:sz w:val="28"/>
          <w:szCs w:val="28"/>
        </w:rPr>
        <w:t>拨款标准，2018年</w:t>
      </w:r>
      <w:r w:rsidRPr="00A731A4">
        <w:rPr>
          <w:rFonts w:ascii="仿宋_GB2312" w:eastAsia="仿宋_GB2312" w:hAnsi="仿宋"/>
          <w:sz w:val="28"/>
          <w:szCs w:val="28"/>
        </w:rPr>
        <w:t>小学</w:t>
      </w:r>
      <w:r w:rsidRPr="00A731A4">
        <w:rPr>
          <w:rFonts w:ascii="仿宋_GB2312" w:eastAsia="仿宋_GB2312" w:hAnsi="仿宋" w:hint="eastAsia"/>
          <w:sz w:val="28"/>
          <w:szCs w:val="28"/>
        </w:rPr>
        <w:t>、</w:t>
      </w:r>
      <w:r w:rsidRPr="00A731A4">
        <w:rPr>
          <w:rFonts w:ascii="仿宋_GB2312" w:eastAsia="仿宋_GB2312" w:hAnsi="仿宋"/>
          <w:sz w:val="28"/>
          <w:szCs w:val="28"/>
        </w:rPr>
        <w:t>初中分别达到</w:t>
      </w:r>
      <w:r w:rsidRPr="00A731A4">
        <w:rPr>
          <w:rFonts w:ascii="仿宋_GB2312" w:eastAsia="仿宋_GB2312" w:hAnsi="仿宋"/>
          <w:sz w:val="28"/>
          <w:szCs w:val="28"/>
        </w:rPr>
        <w:lastRenderedPageBreak/>
        <w:t>2800元和3000元，</w:t>
      </w:r>
      <w:r w:rsidRPr="00A731A4">
        <w:rPr>
          <w:rFonts w:ascii="仿宋_GB2312" w:eastAsia="仿宋_GB2312" w:hAnsi="仿宋" w:hint="eastAsia"/>
          <w:sz w:val="28"/>
          <w:szCs w:val="28"/>
        </w:rPr>
        <w:t>对小学</w:t>
      </w:r>
      <w:r w:rsidRPr="00A731A4">
        <w:rPr>
          <w:rFonts w:ascii="仿宋_GB2312" w:eastAsia="仿宋_GB2312" w:hAnsi="仿宋"/>
          <w:sz w:val="28"/>
          <w:szCs w:val="28"/>
        </w:rPr>
        <w:t>不足15</w:t>
      </w:r>
      <w:r w:rsidRPr="00A731A4">
        <w:rPr>
          <w:rFonts w:ascii="仿宋_GB2312" w:eastAsia="仿宋_GB2312" w:hAnsi="仿宋" w:hint="eastAsia"/>
          <w:sz w:val="28"/>
          <w:szCs w:val="28"/>
        </w:rPr>
        <w:t>班规模、初中不足1</w:t>
      </w:r>
      <w:r w:rsidRPr="00A731A4">
        <w:rPr>
          <w:rFonts w:ascii="仿宋_GB2312" w:eastAsia="仿宋_GB2312" w:hAnsi="仿宋"/>
          <w:sz w:val="28"/>
          <w:szCs w:val="28"/>
        </w:rPr>
        <w:t>6</w:t>
      </w:r>
      <w:r w:rsidRPr="00A731A4">
        <w:rPr>
          <w:rFonts w:ascii="仿宋_GB2312" w:eastAsia="仿宋_GB2312" w:hAnsi="仿宋" w:hint="eastAsia"/>
          <w:sz w:val="28"/>
          <w:szCs w:val="28"/>
        </w:rPr>
        <w:t>班规模</w:t>
      </w:r>
      <w:r w:rsidRPr="00A731A4">
        <w:rPr>
          <w:rFonts w:ascii="仿宋_GB2312" w:eastAsia="仿宋_GB2312" w:hAnsi="仿宋"/>
          <w:sz w:val="28"/>
          <w:szCs w:val="28"/>
        </w:rPr>
        <w:t>的学校</w:t>
      </w:r>
      <w:r w:rsidRPr="00A731A4">
        <w:rPr>
          <w:rFonts w:ascii="仿宋_GB2312" w:eastAsia="仿宋_GB2312" w:hAnsi="仿宋" w:hint="eastAsia"/>
          <w:sz w:val="28"/>
          <w:szCs w:val="28"/>
        </w:rPr>
        <w:t>分别给予托底</w:t>
      </w:r>
      <w:r w:rsidRPr="00A731A4">
        <w:rPr>
          <w:rFonts w:ascii="仿宋_GB2312" w:eastAsia="仿宋_GB2312" w:hAnsi="仿宋"/>
          <w:sz w:val="28"/>
          <w:szCs w:val="28"/>
        </w:rPr>
        <w:t>拨款</w:t>
      </w:r>
      <w:r w:rsidRPr="00A731A4">
        <w:rPr>
          <w:rFonts w:ascii="仿宋_GB2312" w:eastAsia="仿宋_GB2312" w:hAnsi="仿宋" w:hint="eastAsia"/>
          <w:sz w:val="28"/>
          <w:szCs w:val="28"/>
        </w:rPr>
        <w:t>保障</w:t>
      </w:r>
      <w:r w:rsidRPr="00A731A4">
        <w:rPr>
          <w:rFonts w:ascii="仿宋_GB2312" w:eastAsia="仿宋_GB2312" w:hAnsi="仿宋"/>
          <w:sz w:val="28"/>
          <w:szCs w:val="28"/>
        </w:rPr>
        <w:t>，满足小规模学校</w:t>
      </w:r>
      <w:r w:rsidRPr="00A731A4">
        <w:rPr>
          <w:rFonts w:ascii="仿宋_GB2312" w:eastAsia="仿宋_GB2312" w:hAnsi="仿宋" w:hint="eastAsia"/>
          <w:sz w:val="28"/>
          <w:szCs w:val="28"/>
        </w:rPr>
        <w:t>的基本办学经费需求</w:t>
      </w:r>
      <w:r w:rsidRPr="00A731A4">
        <w:rPr>
          <w:rFonts w:ascii="仿宋_GB2312" w:eastAsia="仿宋_GB2312" w:hAnsi="仿宋"/>
          <w:sz w:val="28"/>
          <w:szCs w:val="28"/>
        </w:rPr>
        <w:t>。设立</w:t>
      </w:r>
      <w:r w:rsidRPr="00A731A4">
        <w:rPr>
          <w:rFonts w:ascii="仿宋_GB2312" w:eastAsia="仿宋_GB2312" w:hAnsi="仿宋" w:hint="eastAsia"/>
          <w:sz w:val="28"/>
          <w:szCs w:val="28"/>
        </w:rPr>
        <w:t>义务教育内涵发展专项经费并逐年递增，3年内共投入7</w:t>
      </w:r>
      <w:r w:rsidRPr="00A731A4">
        <w:rPr>
          <w:rFonts w:ascii="仿宋_GB2312" w:eastAsia="仿宋_GB2312" w:hAnsi="仿宋"/>
          <w:sz w:val="28"/>
          <w:szCs w:val="28"/>
        </w:rPr>
        <w:t>234</w:t>
      </w:r>
      <w:r w:rsidRPr="00A731A4">
        <w:rPr>
          <w:rFonts w:ascii="仿宋_GB2312" w:eastAsia="仿宋_GB2312" w:hAnsi="仿宋" w:hint="eastAsia"/>
          <w:sz w:val="28"/>
          <w:szCs w:val="28"/>
        </w:rPr>
        <w:t>万元用于“十三五”规划、教育综合改革和基础教育创新试验区建设，比如：支持上海音乐学校实验学校的艺术教育和惠民</w:t>
      </w:r>
      <w:r w:rsidRPr="00A731A4">
        <w:rPr>
          <w:rFonts w:ascii="仿宋_GB2312" w:eastAsia="仿宋_GB2312" w:hAnsi="仿宋"/>
          <w:sz w:val="28"/>
          <w:szCs w:val="28"/>
        </w:rPr>
        <w:t>中学的曲艺教育等学校办学特色创建</w:t>
      </w:r>
      <w:r w:rsidRPr="00A731A4">
        <w:rPr>
          <w:rFonts w:ascii="仿宋_GB2312" w:eastAsia="仿宋_GB2312" w:hAnsi="仿宋" w:hint="eastAsia"/>
          <w:sz w:val="28"/>
          <w:szCs w:val="28"/>
        </w:rPr>
        <w:t>。设立了杨浦教育改革和发展专项经费，近3年共投入4327万元用于推进教育综合改革项目实施和教育高端人才奖励。积极鼓励优秀教师柔性流动，比如</w:t>
      </w:r>
      <w:r w:rsidRPr="00A731A4">
        <w:rPr>
          <w:rFonts w:ascii="仿宋_GB2312" w:eastAsia="仿宋_GB2312" w:hAnsi="仿宋"/>
          <w:sz w:val="28"/>
          <w:szCs w:val="28"/>
        </w:rPr>
        <w:t>：给予参与集团内流动</w:t>
      </w:r>
      <w:r w:rsidRPr="00A731A4">
        <w:rPr>
          <w:rFonts w:ascii="仿宋_GB2312" w:eastAsia="仿宋_GB2312" w:hAnsi="仿宋" w:hint="eastAsia"/>
          <w:sz w:val="28"/>
          <w:szCs w:val="28"/>
        </w:rPr>
        <w:t>的</w:t>
      </w:r>
      <w:r w:rsidRPr="00A731A4">
        <w:rPr>
          <w:rFonts w:ascii="仿宋_GB2312" w:eastAsia="仿宋_GB2312" w:hAnsi="仿宋"/>
          <w:sz w:val="28"/>
          <w:szCs w:val="28"/>
        </w:rPr>
        <w:t>教师</w:t>
      </w:r>
      <w:r w:rsidRPr="00A731A4">
        <w:rPr>
          <w:rFonts w:ascii="仿宋_GB2312" w:eastAsia="仿宋_GB2312" w:hAnsi="仿宋" w:hint="eastAsia"/>
          <w:sz w:val="28"/>
          <w:szCs w:val="28"/>
        </w:rPr>
        <w:t>人均每月1000元</w:t>
      </w:r>
      <w:r w:rsidRPr="00A731A4">
        <w:rPr>
          <w:rFonts w:ascii="仿宋_GB2312" w:eastAsia="仿宋_GB2312" w:hAnsi="仿宋"/>
          <w:sz w:val="28"/>
          <w:szCs w:val="28"/>
        </w:rPr>
        <w:t>绩效</w:t>
      </w:r>
      <w:r w:rsidRPr="00A731A4">
        <w:rPr>
          <w:rFonts w:ascii="仿宋_GB2312" w:eastAsia="仿宋_GB2312" w:hAnsi="仿宋" w:hint="eastAsia"/>
          <w:sz w:val="28"/>
          <w:szCs w:val="28"/>
        </w:rPr>
        <w:t>补助</w:t>
      </w:r>
      <w:r w:rsidRPr="00A731A4">
        <w:rPr>
          <w:rFonts w:ascii="仿宋_GB2312" w:eastAsia="仿宋_GB2312" w:hAnsi="仿宋"/>
          <w:sz w:val="28"/>
          <w:szCs w:val="28"/>
        </w:rPr>
        <w:t>，</w:t>
      </w:r>
      <w:r w:rsidRPr="00A731A4">
        <w:rPr>
          <w:rFonts w:ascii="仿宋_GB2312" w:eastAsia="仿宋_GB2312" w:hAnsi="仿宋" w:hint="eastAsia"/>
          <w:sz w:val="28"/>
          <w:szCs w:val="28"/>
        </w:rPr>
        <w:t>让更多学生享受优质、公平和均衡的教育资源。高度重视学生资助工作，</w:t>
      </w:r>
      <w:r w:rsidRPr="00A731A4">
        <w:rPr>
          <w:rFonts w:ascii="仿宋_GB2312" w:eastAsia="仿宋_GB2312" w:hAnsi="仿宋"/>
          <w:sz w:val="28"/>
          <w:szCs w:val="28"/>
        </w:rPr>
        <w:t>2016</w:t>
      </w:r>
      <w:r w:rsidRPr="00A731A4">
        <w:rPr>
          <w:rFonts w:ascii="仿宋_GB2312" w:eastAsia="仿宋_GB2312" w:hAnsi="仿宋" w:hint="eastAsia"/>
          <w:sz w:val="28"/>
          <w:szCs w:val="28"/>
        </w:rPr>
        <w:t>-2018年共资助困难学生达2</w:t>
      </w:r>
      <w:r w:rsidRPr="00A731A4">
        <w:rPr>
          <w:rFonts w:ascii="仿宋_GB2312" w:eastAsia="仿宋_GB2312" w:hAnsi="仿宋"/>
          <w:sz w:val="28"/>
          <w:szCs w:val="28"/>
        </w:rPr>
        <w:t>4703</w:t>
      </w:r>
      <w:r w:rsidRPr="00A731A4">
        <w:rPr>
          <w:rFonts w:ascii="仿宋_GB2312" w:eastAsia="仿宋_GB2312" w:hAnsi="仿宋" w:hint="eastAsia"/>
          <w:sz w:val="28"/>
          <w:szCs w:val="28"/>
        </w:rPr>
        <w:t>人次，资助金额达2</w:t>
      </w:r>
      <w:r w:rsidRPr="00A731A4">
        <w:rPr>
          <w:rFonts w:ascii="仿宋_GB2312" w:eastAsia="仿宋_GB2312" w:hAnsi="仿宋"/>
          <w:sz w:val="28"/>
          <w:szCs w:val="28"/>
        </w:rPr>
        <w:t>834.88</w:t>
      </w:r>
      <w:r w:rsidRPr="00A731A4">
        <w:rPr>
          <w:rFonts w:ascii="仿宋_GB2312" w:eastAsia="仿宋_GB2312" w:hAnsi="仿宋" w:hint="eastAsia"/>
          <w:sz w:val="28"/>
          <w:szCs w:val="28"/>
        </w:rPr>
        <w:t>万元，其中义务教育阶段资助学生占</w:t>
      </w:r>
      <w:r w:rsidRPr="00A731A4">
        <w:rPr>
          <w:rFonts w:ascii="仿宋_GB2312" w:eastAsia="仿宋_GB2312" w:hAnsi="仿宋"/>
          <w:sz w:val="28"/>
          <w:szCs w:val="28"/>
        </w:rPr>
        <w:t>6670</w:t>
      </w:r>
      <w:r w:rsidRPr="00A731A4">
        <w:rPr>
          <w:rFonts w:ascii="仿宋_GB2312" w:eastAsia="仿宋_GB2312" w:hAnsi="仿宋" w:hint="eastAsia"/>
          <w:sz w:val="28"/>
          <w:szCs w:val="28"/>
        </w:rPr>
        <w:t>人次，资助金额占</w:t>
      </w:r>
      <w:r w:rsidRPr="00A731A4">
        <w:rPr>
          <w:rFonts w:ascii="仿宋_GB2312" w:eastAsia="仿宋_GB2312" w:hAnsi="仿宋"/>
          <w:sz w:val="28"/>
          <w:szCs w:val="28"/>
        </w:rPr>
        <w:t>887.44</w:t>
      </w:r>
      <w:r w:rsidRPr="00A731A4">
        <w:rPr>
          <w:rFonts w:ascii="仿宋_GB2312" w:eastAsia="仿宋_GB2312" w:hAnsi="仿宋" w:hint="eastAsia"/>
          <w:sz w:val="28"/>
          <w:szCs w:val="28"/>
        </w:rPr>
        <w:t>万元。</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3.</w:t>
      </w:r>
      <w:r w:rsidRPr="00A731A4">
        <w:rPr>
          <w:rFonts w:ascii="楷体_GB2312" w:eastAsia="楷体_GB2312" w:hAnsi="楷体"/>
          <w:sz w:val="28"/>
          <w:szCs w:val="28"/>
        </w:rPr>
        <w:t>完善经费监管制度。</w:t>
      </w:r>
      <w:r w:rsidRPr="00A731A4">
        <w:rPr>
          <w:rFonts w:ascii="仿宋_GB2312" w:eastAsia="仿宋_GB2312" w:hAnsi="仿宋"/>
          <w:sz w:val="28"/>
          <w:szCs w:val="28"/>
        </w:rPr>
        <w:t>近年来，</w:t>
      </w:r>
      <w:r w:rsidRPr="00A731A4">
        <w:rPr>
          <w:rFonts w:ascii="仿宋_GB2312" w:eastAsia="仿宋_GB2312" w:hAnsi="仿宋" w:hint="eastAsia"/>
          <w:sz w:val="28"/>
          <w:szCs w:val="28"/>
        </w:rPr>
        <w:t>杨浦区</w:t>
      </w:r>
      <w:r w:rsidRPr="00A731A4">
        <w:rPr>
          <w:rFonts w:ascii="仿宋_GB2312" w:eastAsia="仿宋_GB2312" w:hAnsi="仿宋"/>
          <w:sz w:val="28"/>
          <w:szCs w:val="28"/>
        </w:rPr>
        <w:t>不断完善教育经费监管制度</w:t>
      </w:r>
      <w:r w:rsidRPr="00A731A4">
        <w:rPr>
          <w:rFonts w:ascii="仿宋_GB2312" w:eastAsia="仿宋_GB2312" w:hAnsi="仿宋" w:hint="eastAsia"/>
          <w:sz w:val="28"/>
          <w:szCs w:val="28"/>
        </w:rPr>
        <w:t>体系，先后制定了</w:t>
      </w:r>
      <w:r w:rsidRPr="00A731A4">
        <w:rPr>
          <w:rFonts w:ascii="仿宋_GB2312" w:eastAsia="仿宋_GB2312" w:hAnsi="仿宋"/>
          <w:sz w:val="28"/>
          <w:szCs w:val="28"/>
        </w:rPr>
        <w:t>《</w:t>
      </w:r>
      <w:r w:rsidRPr="00A731A4">
        <w:rPr>
          <w:rFonts w:ascii="仿宋_GB2312" w:eastAsia="仿宋_GB2312" w:hAnsi="仿宋" w:hint="eastAsia"/>
          <w:sz w:val="28"/>
          <w:szCs w:val="28"/>
        </w:rPr>
        <w:t>杨浦区教育系统</w:t>
      </w:r>
      <w:r w:rsidRPr="00A731A4">
        <w:rPr>
          <w:rFonts w:ascii="仿宋_GB2312" w:eastAsia="仿宋_GB2312" w:hAnsi="仿宋"/>
          <w:sz w:val="28"/>
          <w:szCs w:val="28"/>
        </w:rPr>
        <w:t>专项资金管理暂行办法》</w:t>
      </w:r>
      <w:r w:rsidRPr="00A731A4">
        <w:rPr>
          <w:rFonts w:ascii="仿宋_GB2312" w:eastAsia="仿宋_GB2312" w:hAnsi="仿宋" w:hint="eastAsia"/>
          <w:sz w:val="28"/>
          <w:szCs w:val="28"/>
        </w:rPr>
        <w:t>《杨浦区</w:t>
      </w:r>
      <w:r w:rsidRPr="00A731A4">
        <w:rPr>
          <w:rFonts w:ascii="仿宋_GB2312" w:eastAsia="仿宋_GB2312" w:hAnsi="仿宋"/>
          <w:sz w:val="28"/>
          <w:szCs w:val="28"/>
        </w:rPr>
        <w:t>教育系统专项经费指导意见</w:t>
      </w:r>
      <w:r w:rsidRPr="00A731A4">
        <w:rPr>
          <w:rFonts w:ascii="仿宋_GB2312" w:eastAsia="仿宋_GB2312" w:hAnsi="仿宋" w:hint="eastAsia"/>
          <w:sz w:val="28"/>
          <w:szCs w:val="28"/>
        </w:rPr>
        <w:t>》《杨浦区</w:t>
      </w:r>
      <w:r w:rsidRPr="00A731A4">
        <w:rPr>
          <w:rFonts w:ascii="仿宋_GB2312" w:eastAsia="仿宋_GB2312" w:hAnsi="仿宋"/>
          <w:sz w:val="28"/>
          <w:szCs w:val="28"/>
        </w:rPr>
        <w:t>城乡义务教育中央补助经费实施细则</w:t>
      </w:r>
      <w:r w:rsidRPr="00A731A4">
        <w:rPr>
          <w:rFonts w:ascii="仿宋_GB2312" w:eastAsia="仿宋_GB2312" w:hAnsi="仿宋" w:hint="eastAsia"/>
          <w:sz w:val="28"/>
          <w:szCs w:val="28"/>
        </w:rPr>
        <w:t>》</w:t>
      </w:r>
      <w:r w:rsidRPr="00A731A4">
        <w:rPr>
          <w:rFonts w:ascii="仿宋_GB2312" w:eastAsia="仿宋_GB2312" w:hAnsi="仿宋"/>
          <w:sz w:val="28"/>
          <w:szCs w:val="28"/>
        </w:rPr>
        <w:t>，</w:t>
      </w:r>
      <w:r w:rsidRPr="00A731A4">
        <w:rPr>
          <w:rFonts w:ascii="仿宋_GB2312" w:eastAsia="仿宋_GB2312" w:hAnsi="仿宋" w:hint="eastAsia"/>
          <w:sz w:val="28"/>
          <w:szCs w:val="28"/>
        </w:rPr>
        <w:t>修订完善了</w:t>
      </w:r>
      <w:r w:rsidRPr="00A731A4">
        <w:rPr>
          <w:rFonts w:ascii="仿宋_GB2312" w:eastAsia="仿宋_GB2312" w:hAnsi="仿宋"/>
          <w:sz w:val="28"/>
          <w:szCs w:val="28"/>
        </w:rPr>
        <w:t>教育系统预算管理、</w:t>
      </w:r>
      <w:r w:rsidRPr="00A731A4">
        <w:rPr>
          <w:rFonts w:ascii="仿宋_GB2312" w:eastAsia="仿宋_GB2312" w:hAnsi="仿宋" w:hint="eastAsia"/>
          <w:sz w:val="28"/>
          <w:szCs w:val="28"/>
        </w:rPr>
        <w:t>收支</w:t>
      </w:r>
      <w:r w:rsidRPr="00A731A4">
        <w:rPr>
          <w:rFonts w:ascii="仿宋_GB2312" w:eastAsia="仿宋_GB2312" w:hAnsi="仿宋"/>
          <w:sz w:val="28"/>
          <w:szCs w:val="28"/>
        </w:rPr>
        <w:t>管理、票据管理等</w:t>
      </w:r>
      <w:r w:rsidRPr="00A731A4">
        <w:rPr>
          <w:rFonts w:ascii="仿宋_GB2312" w:eastAsia="仿宋_GB2312" w:hAnsi="仿宋" w:hint="eastAsia"/>
          <w:sz w:val="28"/>
          <w:szCs w:val="28"/>
        </w:rPr>
        <w:t>12项</w:t>
      </w:r>
      <w:r w:rsidRPr="00A731A4">
        <w:rPr>
          <w:rFonts w:ascii="仿宋_GB2312" w:eastAsia="仿宋_GB2312" w:hAnsi="仿宋"/>
          <w:sz w:val="28"/>
          <w:szCs w:val="28"/>
        </w:rPr>
        <w:t>财务管理</w:t>
      </w:r>
      <w:r w:rsidRPr="00A731A4">
        <w:rPr>
          <w:rFonts w:ascii="仿宋_GB2312" w:eastAsia="仿宋_GB2312" w:hAnsi="仿宋" w:hint="eastAsia"/>
          <w:sz w:val="28"/>
          <w:szCs w:val="28"/>
        </w:rPr>
        <w:t>及监管</w:t>
      </w:r>
      <w:r w:rsidRPr="00A731A4">
        <w:rPr>
          <w:rFonts w:ascii="仿宋_GB2312" w:eastAsia="仿宋_GB2312" w:hAnsi="仿宋"/>
          <w:sz w:val="28"/>
          <w:szCs w:val="28"/>
        </w:rPr>
        <w:t>制度</w:t>
      </w:r>
      <w:r w:rsidRPr="00A731A4">
        <w:rPr>
          <w:rFonts w:ascii="仿宋_GB2312" w:eastAsia="仿宋_GB2312" w:hAnsi="仿宋" w:hint="eastAsia"/>
          <w:sz w:val="28"/>
          <w:szCs w:val="28"/>
        </w:rPr>
        <w:t>，运用纪检监察、审计监督、专项治理、第三方评估等多种手段，加强决策监督、过程监督和绩效评估，不断提高教育经费</w:t>
      </w:r>
      <w:r w:rsidRPr="00A731A4">
        <w:rPr>
          <w:rFonts w:ascii="仿宋_GB2312" w:eastAsia="仿宋_GB2312" w:hAnsi="仿宋"/>
          <w:sz w:val="28"/>
          <w:szCs w:val="28"/>
        </w:rPr>
        <w:t>使用管理</w:t>
      </w:r>
      <w:r w:rsidRPr="00A731A4">
        <w:rPr>
          <w:rFonts w:ascii="仿宋_GB2312" w:eastAsia="仿宋_GB2312" w:hAnsi="仿宋" w:hint="eastAsia"/>
          <w:sz w:val="28"/>
          <w:szCs w:val="28"/>
        </w:rPr>
        <w:t>水平。</w:t>
      </w:r>
    </w:p>
    <w:p w:rsidR="00F41A79" w:rsidRPr="00A731A4" w:rsidRDefault="00F41A79" w:rsidP="00F41A79">
      <w:pPr>
        <w:snapToGrid w:val="0"/>
        <w:spacing w:line="480" w:lineRule="exact"/>
        <w:ind w:firstLineChars="200" w:firstLine="560"/>
        <w:rPr>
          <w:rFonts w:ascii="楷体_GB2312" w:eastAsia="楷体_GB2312" w:hAnsi="楷体"/>
          <w:sz w:val="28"/>
          <w:szCs w:val="28"/>
        </w:rPr>
      </w:pPr>
      <w:r w:rsidRPr="00A731A4">
        <w:rPr>
          <w:rFonts w:ascii="楷体_GB2312" w:eastAsia="楷体_GB2312" w:hAnsi="楷体" w:hint="eastAsia"/>
          <w:sz w:val="28"/>
          <w:szCs w:val="28"/>
        </w:rPr>
        <w:t>（三）持续加强硬件建设，夯实了教育基础保障</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1.</w:t>
      </w:r>
      <w:r w:rsidRPr="00A731A4">
        <w:rPr>
          <w:rFonts w:ascii="楷体_GB2312" w:eastAsia="楷体_GB2312" w:hAnsi="楷体"/>
          <w:sz w:val="28"/>
          <w:szCs w:val="28"/>
        </w:rPr>
        <w:t>有力推进教育基础建设</w:t>
      </w:r>
      <w:r w:rsidRPr="00A731A4">
        <w:rPr>
          <w:rFonts w:ascii="楷体_GB2312" w:eastAsia="楷体_GB2312" w:hAnsi="楷体" w:hint="eastAsia"/>
          <w:sz w:val="28"/>
          <w:szCs w:val="28"/>
        </w:rPr>
        <w:t>。</w:t>
      </w:r>
      <w:r w:rsidRPr="00A731A4">
        <w:rPr>
          <w:rFonts w:ascii="仿宋_GB2312" w:eastAsia="仿宋_GB2312" w:hAnsi="仿宋" w:hint="eastAsia"/>
          <w:sz w:val="28"/>
          <w:szCs w:val="28"/>
        </w:rPr>
        <w:t>杨浦区坚持规划引领，建立健全教育设施建设保障机制，编制执行《杨浦区基本公共服务设施配置指南》和《杨浦区基本公共服务设施布局方案》。通过盘活资源，挖掘潜力，不断优化教育设施配置和布局，采取公建配套、新建、改扩建、资源整合、</w:t>
      </w:r>
      <w:proofErr w:type="gramStart"/>
      <w:r w:rsidRPr="00A731A4">
        <w:rPr>
          <w:rFonts w:ascii="仿宋_GB2312" w:eastAsia="仿宋_GB2312" w:hAnsi="仿宋" w:hint="eastAsia"/>
          <w:sz w:val="28"/>
          <w:szCs w:val="28"/>
        </w:rPr>
        <w:t>校安工程</w:t>
      </w:r>
      <w:proofErr w:type="gramEnd"/>
      <w:r w:rsidRPr="00A731A4">
        <w:rPr>
          <w:rFonts w:ascii="仿宋_GB2312" w:eastAsia="仿宋_GB2312" w:hAnsi="仿宋" w:hint="eastAsia"/>
          <w:sz w:val="28"/>
          <w:szCs w:val="28"/>
        </w:rPr>
        <w:t>、</w:t>
      </w:r>
      <w:proofErr w:type="gramStart"/>
      <w:r w:rsidRPr="00A731A4">
        <w:rPr>
          <w:rFonts w:ascii="仿宋_GB2312" w:eastAsia="仿宋_GB2312" w:hAnsi="仿宋" w:hint="eastAsia"/>
          <w:sz w:val="28"/>
          <w:szCs w:val="28"/>
        </w:rPr>
        <w:t>退租还教</w:t>
      </w:r>
      <w:proofErr w:type="gramEnd"/>
      <w:r w:rsidRPr="00A731A4">
        <w:rPr>
          <w:rFonts w:ascii="仿宋_GB2312" w:eastAsia="仿宋_GB2312" w:hAnsi="仿宋" w:hint="eastAsia"/>
          <w:sz w:val="28"/>
          <w:szCs w:val="28"/>
        </w:rPr>
        <w:t>等有效措施，使校舍面积逐年增加。</w:t>
      </w:r>
      <w:r w:rsidRPr="00A731A4">
        <w:rPr>
          <w:rFonts w:ascii="仿宋_GB2312" w:eastAsia="仿宋_GB2312" w:hAnsi="仿宋"/>
          <w:sz w:val="28"/>
          <w:szCs w:val="28"/>
        </w:rPr>
        <w:t>2011</w:t>
      </w:r>
      <w:r w:rsidRPr="00A731A4">
        <w:rPr>
          <w:rFonts w:ascii="仿宋_GB2312" w:eastAsia="仿宋_GB2312" w:hAnsi="仿宋" w:hint="eastAsia"/>
          <w:sz w:val="28"/>
          <w:szCs w:val="28"/>
        </w:rPr>
        <w:t>年以来，校舍总建筑面积净增约</w:t>
      </w:r>
      <w:r w:rsidRPr="00A731A4">
        <w:rPr>
          <w:rFonts w:ascii="仿宋_GB2312" w:eastAsia="仿宋_GB2312" w:hAnsi="仿宋"/>
          <w:sz w:val="28"/>
          <w:szCs w:val="28"/>
        </w:rPr>
        <w:t>11</w:t>
      </w:r>
      <w:r w:rsidRPr="00A731A4">
        <w:rPr>
          <w:rFonts w:ascii="仿宋_GB2312" w:eastAsia="仿宋_GB2312" w:hAnsi="仿宋" w:hint="eastAsia"/>
          <w:sz w:val="28"/>
          <w:szCs w:val="28"/>
        </w:rPr>
        <w:t>.</w:t>
      </w:r>
      <w:r w:rsidRPr="00A731A4">
        <w:rPr>
          <w:rFonts w:ascii="仿宋_GB2312" w:eastAsia="仿宋_GB2312" w:hAnsi="仿宋"/>
          <w:sz w:val="28"/>
          <w:szCs w:val="28"/>
        </w:rPr>
        <w:t>8</w:t>
      </w:r>
      <w:r w:rsidRPr="00A731A4">
        <w:rPr>
          <w:rFonts w:ascii="仿宋_GB2312" w:eastAsia="仿宋_GB2312" w:hAnsi="仿宋" w:hint="eastAsia"/>
          <w:sz w:val="28"/>
          <w:szCs w:val="28"/>
        </w:rPr>
        <w:t>万平方米，</w:t>
      </w:r>
      <w:proofErr w:type="gramStart"/>
      <w:r w:rsidRPr="00A731A4">
        <w:rPr>
          <w:rFonts w:ascii="仿宋_GB2312" w:eastAsia="仿宋_GB2312" w:hAnsi="仿宋" w:hint="eastAsia"/>
          <w:sz w:val="28"/>
          <w:szCs w:val="28"/>
        </w:rPr>
        <w:t>退租还教</w:t>
      </w:r>
      <w:proofErr w:type="gramEnd"/>
      <w:r w:rsidRPr="00A731A4">
        <w:rPr>
          <w:rFonts w:ascii="仿宋_GB2312" w:eastAsia="仿宋_GB2312" w:hAnsi="仿宋"/>
          <w:sz w:val="28"/>
          <w:szCs w:val="28"/>
        </w:rPr>
        <w:t>3</w:t>
      </w:r>
      <w:r w:rsidRPr="00A731A4">
        <w:rPr>
          <w:rFonts w:ascii="仿宋_GB2312" w:eastAsia="仿宋_GB2312" w:hAnsi="仿宋" w:hint="eastAsia"/>
          <w:sz w:val="28"/>
          <w:szCs w:val="28"/>
        </w:rPr>
        <w:t>.</w:t>
      </w:r>
      <w:r w:rsidRPr="00A731A4">
        <w:rPr>
          <w:rFonts w:ascii="仿宋_GB2312" w:eastAsia="仿宋_GB2312" w:hAnsi="仿宋"/>
          <w:sz w:val="28"/>
          <w:szCs w:val="28"/>
        </w:rPr>
        <w:t>9</w:t>
      </w:r>
      <w:r w:rsidRPr="00A731A4">
        <w:rPr>
          <w:rFonts w:ascii="仿宋_GB2312" w:eastAsia="仿宋_GB2312" w:hAnsi="仿宋" w:hint="eastAsia"/>
          <w:sz w:val="28"/>
          <w:szCs w:val="28"/>
        </w:rPr>
        <w:t>万平方米，校舍加固和大修面积约</w:t>
      </w:r>
      <w:r w:rsidRPr="00A731A4">
        <w:rPr>
          <w:rFonts w:ascii="仿宋_GB2312" w:eastAsia="仿宋_GB2312" w:hAnsi="仿宋"/>
          <w:sz w:val="28"/>
          <w:szCs w:val="28"/>
        </w:rPr>
        <w:t>80</w:t>
      </w:r>
      <w:r w:rsidRPr="00A731A4">
        <w:rPr>
          <w:rFonts w:ascii="仿宋_GB2312" w:eastAsia="仿宋_GB2312" w:hAnsi="仿宋" w:hint="eastAsia"/>
          <w:sz w:val="28"/>
          <w:szCs w:val="28"/>
        </w:rPr>
        <w:t>万平方米，新创建“市花园单位”学校</w:t>
      </w:r>
      <w:r w:rsidRPr="00A731A4">
        <w:rPr>
          <w:rFonts w:ascii="仿宋_GB2312" w:eastAsia="仿宋_GB2312" w:hAnsi="仿宋"/>
          <w:sz w:val="28"/>
          <w:szCs w:val="28"/>
        </w:rPr>
        <w:t>8</w:t>
      </w:r>
      <w:r w:rsidRPr="00A731A4">
        <w:rPr>
          <w:rFonts w:ascii="仿宋_GB2312" w:eastAsia="仿宋_GB2312" w:hAnsi="仿宋" w:hint="eastAsia"/>
          <w:sz w:val="28"/>
          <w:szCs w:val="28"/>
        </w:rPr>
        <w:t>个。城乡一体化建设项目中，小剧场超额完成24个，室内体育馆建设任务已提前完成，学校办学条件和校园环境明显改善。区政</w:t>
      </w:r>
      <w:r w:rsidRPr="00A731A4">
        <w:rPr>
          <w:rFonts w:ascii="仿宋_GB2312" w:eastAsia="仿宋_GB2312" w:hAnsi="仿宋" w:hint="eastAsia"/>
          <w:sz w:val="28"/>
          <w:szCs w:val="28"/>
        </w:rPr>
        <w:lastRenderedPageBreak/>
        <w:t>府高度重视学校产证补办工作，区内学校产证办结率处于全市前列，杨浦的做法和经验值得全市各区借鉴。</w:t>
      </w:r>
    </w:p>
    <w:p w:rsidR="00F41A79" w:rsidRPr="00A731A4" w:rsidRDefault="00F41A79" w:rsidP="00F41A79">
      <w:pPr>
        <w:spacing w:line="480" w:lineRule="exact"/>
        <w:ind w:firstLine="600"/>
        <w:rPr>
          <w:rFonts w:ascii="仿宋_GB2312" w:eastAsia="仿宋_GB2312" w:hAnsi="仿宋"/>
          <w:sz w:val="28"/>
          <w:szCs w:val="28"/>
        </w:rPr>
      </w:pPr>
      <w:r w:rsidRPr="00A731A4">
        <w:rPr>
          <w:rFonts w:ascii="楷体_GB2312" w:eastAsia="楷体_GB2312" w:hAnsi="楷体" w:hint="eastAsia"/>
          <w:sz w:val="28"/>
          <w:szCs w:val="28"/>
        </w:rPr>
        <w:t>2.科学合理配备教育装备。</w:t>
      </w:r>
      <w:r w:rsidRPr="00A731A4">
        <w:rPr>
          <w:rFonts w:ascii="仿宋_GB2312" w:eastAsia="仿宋_GB2312" w:hAnsi="仿宋" w:hint="eastAsia"/>
          <w:sz w:val="28"/>
          <w:szCs w:val="28"/>
        </w:rPr>
        <w:t>杨浦区按照本市义务教育学校教育装备配备指南，配齐配足各级各类学校教育装备。截至2018年底，全区公办中小学生</w:t>
      </w:r>
      <w:proofErr w:type="gramStart"/>
      <w:r w:rsidRPr="00A731A4">
        <w:rPr>
          <w:rFonts w:ascii="仿宋_GB2312" w:eastAsia="仿宋_GB2312" w:hAnsi="仿宋" w:hint="eastAsia"/>
          <w:sz w:val="28"/>
          <w:szCs w:val="28"/>
        </w:rPr>
        <w:t>均教学</w:t>
      </w:r>
      <w:proofErr w:type="gramEnd"/>
      <w:r w:rsidRPr="00A731A4">
        <w:rPr>
          <w:rFonts w:ascii="仿宋_GB2312" w:eastAsia="仿宋_GB2312" w:hAnsi="仿宋" w:hint="eastAsia"/>
          <w:sz w:val="28"/>
          <w:szCs w:val="28"/>
        </w:rPr>
        <w:t>仪器值、每百名学生拥有计算机</w:t>
      </w:r>
      <w:r w:rsidRPr="00A731A4">
        <w:rPr>
          <w:rFonts w:ascii="仿宋_GB2312" w:eastAsia="仿宋_GB2312" w:hAnsi="仿宋"/>
          <w:sz w:val="28"/>
          <w:szCs w:val="28"/>
        </w:rPr>
        <w:t>数和</w:t>
      </w:r>
      <w:proofErr w:type="gramStart"/>
      <w:r w:rsidRPr="00A731A4">
        <w:rPr>
          <w:rFonts w:ascii="仿宋_GB2312" w:eastAsia="仿宋_GB2312" w:hAnsi="仿宋" w:hint="eastAsia"/>
          <w:sz w:val="28"/>
          <w:szCs w:val="28"/>
        </w:rPr>
        <w:t>生均图书册</w:t>
      </w:r>
      <w:proofErr w:type="gramEnd"/>
      <w:r w:rsidRPr="00A731A4">
        <w:rPr>
          <w:rFonts w:ascii="仿宋_GB2312" w:eastAsia="仿宋_GB2312" w:hAnsi="仿宋" w:hint="eastAsia"/>
          <w:sz w:val="28"/>
          <w:szCs w:val="28"/>
        </w:rPr>
        <w:t>数符合教育部优质均衡督导指标以及本市教育装备指南要求。2016-2018年，全区投入资金1</w:t>
      </w:r>
      <w:r w:rsidRPr="00A731A4">
        <w:rPr>
          <w:rFonts w:ascii="仿宋_GB2312" w:eastAsia="仿宋_GB2312" w:hAnsi="仿宋"/>
          <w:sz w:val="28"/>
          <w:szCs w:val="28"/>
        </w:rPr>
        <w:t>1228.57</w:t>
      </w:r>
      <w:r w:rsidRPr="00A731A4">
        <w:rPr>
          <w:rFonts w:ascii="仿宋_GB2312" w:eastAsia="仿宋_GB2312" w:hAnsi="仿宋" w:hint="eastAsia"/>
          <w:sz w:val="28"/>
          <w:szCs w:val="28"/>
        </w:rPr>
        <w:t>万元，按计划全面完成学校创新实验室、图书馆、安全体验教室项目建设任务。同时，杨浦区注重教育装备与课程教学的深度融合，鼓励学校结合办学特色进行课程设计和装备配备，比如：同济</w:t>
      </w:r>
      <w:r w:rsidRPr="00A731A4">
        <w:rPr>
          <w:rFonts w:ascii="仿宋_GB2312" w:eastAsia="仿宋_GB2312" w:hAnsi="仿宋"/>
          <w:sz w:val="28"/>
          <w:szCs w:val="28"/>
        </w:rPr>
        <w:t>初级</w:t>
      </w:r>
      <w:r w:rsidRPr="00A731A4">
        <w:rPr>
          <w:rFonts w:ascii="仿宋_GB2312" w:eastAsia="仿宋_GB2312" w:hAnsi="仿宋" w:hint="eastAsia"/>
          <w:sz w:val="28"/>
          <w:szCs w:val="28"/>
        </w:rPr>
        <w:t>中学的中草药展示馆、民族</w:t>
      </w:r>
      <w:r w:rsidRPr="00A731A4">
        <w:rPr>
          <w:rFonts w:ascii="仿宋_GB2312" w:eastAsia="仿宋_GB2312" w:hAnsi="仿宋"/>
          <w:sz w:val="28"/>
          <w:szCs w:val="28"/>
        </w:rPr>
        <w:t>漫画馆</w:t>
      </w:r>
      <w:r w:rsidRPr="00A731A4">
        <w:rPr>
          <w:rFonts w:ascii="仿宋_GB2312" w:eastAsia="仿宋_GB2312" w:hAnsi="仿宋" w:hint="eastAsia"/>
          <w:sz w:val="28"/>
          <w:szCs w:val="28"/>
        </w:rPr>
        <w:t>，齐齐哈尔路第一小学</w:t>
      </w:r>
      <w:r w:rsidRPr="00A731A4">
        <w:rPr>
          <w:rFonts w:ascii="仿宋_GB2312" w:eastAsia="仿宋_GB2312" w:hAnsi="仿宋"/>
          <w:sz w:val="28"/>
          <w:szCs w:val="28"/>
        </w:rPr>
        <w:t>的硅谷小学院</w:t>
      </w:r>
      <w:r w:rsidRPr="00A731A4">
        <w:rPr>
          <w:rFonts w:ascii="仿宋_GB2312" w:eastAsia="仿宋_GB2312" w:hAnsi="仿宋" w:hint="eastAsia"/>
          <w:sz w:val="28"/>
          <w:szCs w:val="28"/>
        </w:rPr>
        <w:t>、</w:t>
      </w:r>
      <w:proofErr w:type="gramStart"/>
      <w:r w:rsidRPr="00A731A4">
        <w:rPr>
          <w:rFonts w:ascii="仿宋_GB2312" w:eastAsia="仿宋_GB2312" w:hAnsi="仿宋"/>
          <w:sz w:val="28"/>
          <w:szCs w:val="28"/>
        </w:rPr>
        <w:t>智能工</w:t>
      </w:r>
      <w:proofErr w:type="gramEnd"/>
      <w:r w:rsidRPr="00A731A4">
        <w:rPr>
          <w:rFonts w:ascii="仿宋_GB2312" w:eastAsia="仿宋_GB2312" w:hAnsi="仿宋"/>
          <w:sz w:val="28"/>
          <w:szCs w:val="28"/>
        </w:rPr>
        <w:t>坊</w:t>
      </w:r>
      <w:r w:rsidRPr="00A731A4">
        <w:rPr>
          <w:rFonts w:ascii="仿宋_GB2312" w:eastAsia="仿宋_GB2312" w:hAnsi="仿宋" w:hint="eastAsia"/>
          <w:sz w:val="28"/>
          <w:szCs w:val="28"/>
        </w:rPr>
        <w:t>等创新</w:t>
      </w:r>
      <w:r w:rsidRPr="00A731A4">
        <w:rPr>
          <w:rFonts w:ascii="仿宋_GB2312" w:eastAsia="仿宋_GB2312" w:hAnsi="仿宋"/>
          <w:sz w:val="28"/>
          <w:szCs w:val="28"/>
        </w:rPr>
        <w:t>实验室</w:t>
      </w:r>
      <w:r w:rsidRPr="00A731A4">
        <w:rPr>
          <w:rFonts w:ascii="仿宋_GB2312" w:eastAsia="仿宋_GB2312" w:hAnsi="仿宋" w:hint="eastAsia"/>
          <w:sz w:val="28"/>
          <w:szCs w:val="28"/>
        </w:rPr>
        <w:t>，</w:t>
      </w:r>
      <w:r w:rsidRPr="00A731A4">
        <w:rPr>
          <w:rFonts w:ascii="仿宋_GB2312" w:eastAsia="仿宋_GB2312" w:hAnsi="仿宋"/>
          <w:sz w:val="28"/>
          <w:szCs w:val="28"/>
        </w:rPr>
        <w:t>惠民中学沪语、曲艺传统文化特色教</w:t>
      </w:r>
      <w:r w:rsidRPr="00A731A4">
        <w:rPr>
          <w:rFonts w:ascii="仿宋_GB2312" w:eastAsia="仿宋_GB2312" w:hAnsi="仿宋" w:hint="eastAsia"/>
          <w:sz w:val="28"/>
          <w:szCs w:val="28"/>
        </w:rPr>
        <w:t>室已成为学校特色品牌，并在本市产生一定影响。</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3.全面提升教育信息化水平。</w:t>
      </w:r>
      <w:r w:rsidRPr="00A731A4">
        <w:rPr>
          <w:rFonts w:ascii="仿宋_GB2312" w:eastAsia="仿宋_GB2312" w:hAnsi="仿宋" w:hint="eastAsia"/>
          <w:sz w:val="28"/>
          <w:szCs w:val="28"/>
        </w:rPr>
        <w:t>杨浦区教育信息化发展起步较早，区内义务教育阶段学校在2016年前已经基本实现无线网络全覆盖，基本完成所有学校的互动式多媒体教室配置和教师移动终端设备配备。本市城乡义务教育一体化项目启动后，杨浦区对2015年前建成的无线网络、互动式多媒体教室等设施设备进行了更新改造，目前义务教育阶段学校无线网络全覆盖建设、互动式多媒体教室建设、教师移动终端设备配备及信息安全管理体系等均已达到或超过本市“五项标准”建设要求。区科委大力支持教育信息化规划发展，创新管理机制，实行中小学信息化项目备案制，有力地推动了全区中小学教育信息化的建设和应用。区教育数据中心建设和应用全市领先，集聚了学生学籍、教师培训、教育质量监控、学生体质健康等一系列信息和业务数据，实现了用数据管理、用数据创新、用数据决策。“创智云课堂”深度融合技术与教学</w:t>
      </w:r>
      <w:r w:rsidRPr="00A731A4">
        <w:rPr>
          <w:rFonts w:ascii="仿宋_GB2312" w:eastAsia="仿宋_GB2312" w:hAnsi="仿宋"/>
          <w:sz w:val="28"/>
          <w:szCs w:val="28"/>
        </w:rPr>
        <w:t>，</w:t>
      </w:r>
      <w:r w:rsidRPr="00A731A4">
        <w:rPr>
          <w:rFonts w:ascii="仿宋_GB2312" w:eastAsia="仿宋_GB2312" w:hAnsi="仿宋" w:hint="eastAsia"/>
          <w:sz w:val="28"/>
          <w:szCs w:val="28"/>
        </w:rPr>
        <w:t>打造“师生移动设备—学校移动终端—区域云平台”三级分布式部署的数字化学习环境，项目试点校已扩展到65所，逐步实现了学生学习由传统单一的课堂学习向泛在学习转变，将传统的讲授式课堂变成真正以学生学习为主的互动课堂。《创智云</w:t>
      </w:r>
      <w:r w:rsidRPr="00A731A4">
        <w:rPr>
          <w:rFonts w:ascii="仿宋_GB2312" w:eastAsia="仿宋_GB2312" w:hAnsi="仿宋" w:hint="eastAsia"/>
          <w:sz w:val="28"/>
          <w:szCs w:val="28"/>
        </w:rPr>
        <w:lastRenderedPageBreak/>
        <w:t>课堂——信息技术支撑下的创智课堂的实践》获得2017年上海市教学成果奖（基础教育）一等奖。</w:t>
      </w:r>
    </w:p>
    <w:p w:rsidR="00F41A79" w:rsidRPr="00A731A4" w:rsidRDefault="00F41A79" w:rsidP="00F41A79">
      <w:pPr>
        <w:snapToGrid w:val="0"/>
        <w:spacing w:line="480" w:lineRule="exact"/>
        <w:ind w:firstLineChars="200" w:firstLine="560"/>
        <w:rPr>
          <w:rFonts w:ascii="楷体_GB2312" w:eastAsia="楷体_GB2312" w:hAnsi="仿宋"/>
          <w:sz w:val="28"/>
          <w:szCs w:val="28"/>
        </w:rPr>
      </w:pPr>
      <w:r w:rsidRPr="00A731A4">
        <w:rPr>
          <w:rFonts w:ascii="楷体_GB2312" w:eastAsia="楷体_GB2312" w:hAnsi="仿宋" w:hint="eastAsia"/>
          <w:sz w:val="28"/>
          <w:szCs w:val="28"/>
        </w:rPr>
        <w:t>（四）实施分层分类培养，促进了优质师资共享</w:t>
      </w:r>
    </w:p>
    <w:p w:rsidR="00F41A79" w:rsidRPr="00A731A4" w:rsidRDefault="00F41A79" w:rsidP="00F41A79">
      <w:pPr>
        <w:spacing w:line="480" w:lineRule="exact"/>
        <w:ind w:firstLineChars="200" w:firstLine="560"/>
        <w:rPr>
          <w:rFonts w:ascii="仿宋_GB2312" w:eastAsia="仿宋_GB2312"/>
          <w:sz w:val="28"/>
          <w:szCs w:val="28"/>
        </w:rPr>
      </w:pPr>
      <w:r w:rsidRPr="00A731A4">
        <w:rPr>
          <w:rFonts w:ascii="楷体_GB2312" w:eastAsia="楷体_GB2312" w:hAnsi="楷体" w:hint="eastAsia"/>
          <w:sz w:val="28"/>
          <w:szCs w:val="28"/>
        </w:rPr>
        <w:t>1.实现梯队培养，促进教师专业成长。</w:t>
      </w:r>
      <w:r w:rsidRPr="00A731A4">
        <w:rPr>
          <w:rFonts w:ascii="仿宋_GB2312" w:eastAsia="仿宋_GB2312" w:hAnsi="仿宋" w:hint="eastAsia"/>
          <w:sz w:val="28"/>
          <w:szCs w:val="28"/>
        </w:rPr>
        <w:t>制定《杨浦区师资队伍建设“十三五”发展规划》以及与之配套的22个师资队伍建设制度、实施意见及方案，形成“市特级教师、区学科名师、区学科带头人、区骨干教师、区骨干后备人选、区教育教学新秀”六个人才培养梯次，有效实施领军人才培养，建立“全进入浸润式3+1见习教师培训长效机制”，《见习教师规范化培训支持体系构建研究》获得2017年上海市基础教育教学成果一等奖。区教育学院采用“抓两头、促中间”的策略，既注重对不同成长经历的教师开展分层递进式培养，又注重对不同学科</w:t>
      </w:r>
      <w:proofErr w:type="gramStart"/>
      <w:r w:rsidRPr="00A731A4">
        <w:rPr>
          <w:rFonts w:ascii="仿宋_GB2312" w:eastAsia="仿宋_GB2312" w:hAnsi="仿宋" w:hint="eastAsia"/>
          <w:sz w:val="28"/>
          <w:szCs w:val="28"/>
        </w:rPr>
        <w:t>不</w:t>
      </w:r>
      <w:proofErr w:type="gramEnd"/>
      <w:r w:rsidRPr="00A731A4">
        <w:rPr>
          <w:rFonts w:ascii="仿宋_GB2312" w:eastAsia="仿宋_GB2312" w:hAnsi="仿宋" w:hint="eastAsia"/>
          <w:sz w:val="28"/>
          <w:szCs w:val="28"/>
        </w:rPr>
        <w:t>同学</w:t>
      </w:r>
      <w:proofErr w:type="gramStart"/>
      <w:r w:rsidRPr="00A731A4">
        <w:rPr>
          <w:rFonts w:ascii="仿宋_GB2312" w:eastAsia="仿宋_GB2312" w:hAnsi="仿宋" w:hint="eastAsia"/>
          <w:sz w:val="28"/>
          <w:szCs w:val="28"/>
        </w:rPr>
        <w:t>段不同</w:t>
      </w:r>
      <w:proofErr w:type="gramEnd"/>
      <w:r w:rsidRPr="00A731A4">
        <w:rPr>
          <w:rFonts w:ascii="仿宋_GB2312" w:eastAsia="仿宋_GB2312" w:hAnsi="仿宋" w:hint="eastAsia"/>
          <w:sz w:val="28"/>
          <w:szCs w:val="28"/>
        </w:rPr>
        <w:t>类别的教师开展分类指导式培训，整体提升各级各类教师的专业水平和综合素养。每年设立专项经费用于师资队伍建设，采用项目化管理方式，做到专款专用，近3年，杨浦区义务教育阶段共投入师资培训经费3194.56万元（其中高端人才项目培养经费为538.94万元），保障教师培训。杨浦区现有正高级教师15名、在职特级校长22名、在职特级教师42名，全区教育高端人才数达到教师总数的15.8%。杨浦区重视师德建设，以“两代楷模激励我成长”师德建设工程为抓手，凝练了“一身正气、为人师表、勇于创新、追求卓越”的师德师风，成为杨浦教育的师德内涵。</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2.加大区级统筹，促进教师区域流动。</w:t>
      </w:r>
      <w:r w:rsidRPr="00A731A4">
        <w:rPr>
          <w:rFonts w:ascii="仿宋_GB2312" w:eastAsia="仿宋_GB2312" w:hAnsi="仿宋" w:hint="eastAsia"/>
          <w:sz w:val="28"/>
          <w:szCs w:val="28"/>
        </w:rPr>
        <w:t>杨浦区制定了《关于推进集团内教师流动的若干意见（试行）》（杨教〔2016〕61号）《关于进一步加强义务教育集团内教师队伍建设的实施意见》（杨教〔2018〕63号），明确了流动对象、流动比例及流动人员享受的相关政策和待遇，有效推动区域内和集团</w:t>
      </w:r>
      <w:proofErr w:type="gramStart"/>
      <w:r w:rsidRPr="00A731A4">
        <w:rPr>
          <w:rFonts w:ascii="仿宋_GB2312" w:eastAsia="仿宋_GB2312" w:hAnsi="仿宋" w:hint="eastAsia"/>
          <w:sz w:val="28"/>
          <w:szCs w:val="28"/>
        </w:rPr>
        <w:t>内教师</w:t>
      </w:r>
      <w:proofErr w:type="gramEnd"/>
      <w:r w:rsidRPr="00A731A4">
        <w:rPr>
          <w:rFonts w:ascii="仿宋_GB2312" w:eastAsia="仿宋_GB2312" w:hAnsi="仿宋" w:hint="eastAsia"/>
          <w:sz w:val="28"/>
          <w:szCs w:val="28"/>
        </w:rPr>
        <w:t>资源均衡配置。同时，区教育局与区委编办加强编制统筹，给每个教育集团核心</w:t>
      </w:r>
      <w:proofErr w:type="gramStart"/>
      <w:r w:rsidRPr="00A731A4">
        <w:rPr>
          <w:rFonts w:ascii="仿宋_GB2312" w:eastAsia="仿宋_GB2312" w:hAnsi="仿宋" w:hint="eastAsia"/>
          <w:sz w:val="28"/>
          <w:szCs w:val="28"/>
        </w:rPr>
        <w:t>校增加</w:t>
      </w:r>
      <w:proofErr w:type="gramEnd"/>
      <w:r w:rsidRPr="00A731A4">
        <w:rPr>
          <w:rFonts w:ascii="仿宋_GB2312" w:eastAsia="仿宋_GB2312" w:hAnsi="仿宋" w:hint="eastAsia"/>
          <w:sz w:val="28"/>
          <w:szCs w:val="28"/>
        </w:rPr>
        <w:t>10个编制，由集团进行统一调配、使用和管理，用于开展教师流动，使核心校成为教师培养的“蓄水池”。3年来，义务教育阶段交流轮岗教师共计1294人，其中：2018年交流轮岗教师596名，占符合交流轮岗条件教师</w:t>
      </w:r>
      <w:r w:rsidRPr="00A731A4">
        <w:rPr>
          <w:rFonts w:ascii="仿宋_GB2312" w:eastAsia="仿宋_GB2312" w:hAnsi="仿宋" w:hint="eastAsia"/>
          <w:sz w:val="28"/>
          <w:szCs w:val="28"/>
        </w:rPr>
        <w:lastRenderedPageBreak/>
        <w:t>总数的14.3%；交流轮岗骨干教师120名，占流动教师总数的20.1%。通过座谈与走访发现校长教师对流动政策的认可度高，参与流动的</w:t>
      </w:r>
      <w:r w:rsidRPr="00A731A4">
        <w:rPr>
          <w:rFonts w:ascii="仿宋_GB2312" w:eastAsia="仿宋_GB2312" w:hAnsi="仿宋"/>
          <w:sz w:val="28"/>
          <w:szCs w:val="28"/>
        </w:rPr>
        <w:t>积极性强。</w:t>
      </w:r>
    </w:p>
    <w:p w:rsidR="00F41A79" w:rsidRPr="00A731A4" w:rsidRDefault="00F41A79" w:rsidP="00F41A79">
      <w:pPr>
        <w:snapToGrid w:val="0"/>
        <w:spacing w:line="480" w:lineRule="exact"/>
        <w:ind w:firstLineChars="200" w:firstLine="560"/>
        <w:rPr>
          <w:rFonts w:ascii="楷体_GB2312" w:eastAsia="楷体_GB2312" w:hAnsi="仿宋"/>
          <w:sz w:val="28"/>
          <w:szCs w:val="28"/>
        </w:rPr>
      </w:pPr>
      <w:r w:rsidRPr="00A731A4">
        <w:rPr>
          <w:rFonts w:ascii="楷体_GB2312" w:eastAsia="楷体_GB2312" w:hAnsi="仿宋" w:hint="eastAsia"/>
          <w:sz w:val="28"/>
          <w:szCs w:val="28"/>
        </w:rPr>
        <w:t>（五）深化教育综合改革，提升了区域均衡水平</w:t>
      </w:r>
    </w:p>
    <w:p w:rsidR="00F41A79" w:rsidRPr="00A731A4" w:rsidRDefault="00F41A79" w:rsidP="00F41A79">
      <w:pPr>
        <w:snapToGrid w:val="0"/>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1.以“13+7”改革项目全面推进教育综合改革。</w:t>
      </w:r>
      <w:r w:rsidRPr="00A731A4">
        <w:rPr>
          <w:rFonts w:ascii="仿宋_GB2312" w:eastAsia="仿宋_GB2312" w:hAnsi="仿宋"/>
          <w:sz w:val="28"/>
          <w:szCs w:val="28"/>
        </w:rPr>
        <w:t>发挥</w:t>
      </w:r>
      <w:r w:rsidRPr="00A731A4">
        <w:rPr>
          <w:rFonts w:ascii="仿宋_GB2312" w:eastAsia="仿宋_GB2312" w:hAnsi="仿宋"/>
          <w:sz w:val="28"/>
          <w:szCs w:val="28"/>
        </w:rPr>
        <w:t>“</w:t>
      </w:r>
      <w:r w:rsidRPr="00A731A4">
        <w:rPr>
          <w:rFonts w:ascii="仿宋_GB2312" w:eastAsia="仿宋_GB2312" w:hAnsi="仿宋"/>
          <w:sz w:val="28"/>
          <w:szCs w:val="28"/>
        </w:rPr>
        <w:t>三个百年</w:t>
      </w:r>
      <w:r w:rsidRPr="00A731A4">
        <w:rPr>
          <w:rFonts w:ascii="仿宋_GB2312" w:eastAsia="仿宋_GB2312" w:hAnsi="仿宋"/>
          <w:sz w:val="28"/>
          <w:szCs w:val="28"/>
        </w:rPr>
        <w:t>”</w:t>
      </w:r>
      <w:r w:rsidRPr="00A731A4">
        <w:rPr>
          <w:rFonts w:ascii="仿宋_GB2312" w:eastAsia="仿宋_GB2312" w:hAnsi="仿宋"/>
          <w:sz w:val="28"/>
          <w:szCs w:val="28"/>
        </w:rPr>
        <w:t>区域优势，对接国家、本市大局，主动适应教育发展环境变化，定位教育综合改革整体目标和重点项目，有效落实政府推进教育改革发展的主体责任，连续三轮推进基础教育改革创新实验区建设，与教育综合改革实验区结合，形成</w:t>
      </w:r>
      <w:r w:rsidRPr="00A731A4">
        <w:rPr>
          <w:rFonts w:ascii="仿宋_GB2312" w:eastAsia="仿宋_GB2312" w:hAnsi="仿宋"/>
          <w:sz w:val="28"/>
          <w:szCs w:val="28"/>
        </w:rPr>
        <w:t>“</w:t>
      </w:r>
      <w:r w:rsidRPr="00A731A4">
        <w:rPr>
          <w:rFonts w:ascii="仿宋_GB2312" w:eastAsia="仿宋_GB2312" w:hAnsi="仿宋"/>
          <w:sz w:val="28"/>
          <w:szCs w:val="28"/>
        </w:rPr>
        <w:t>13+7</w:t>
      </w:r>
      <w:r w:rsidRPr="00A731A4">
        <w:rPr>
          <w:rFonts w:ascii="仿宋_GB2312" w:eastAsia="仿宋_GB2312" w:hAnsi="仿宋"/>
          <w:sz w:val="28"/>
          <w:szCs w:val="28"/>
        </w:rPr>
        <w:t>”</w:t>
      </w:r>
      <w:r w:rsidRPr="00A731A4">
        <w:rPr>
          <w:rFonts w:ascii="仿宋_GB2312" w:eastAsia="仿宋_GB2312" w:hAnsi="仿宋"/>
          <w:sz w:val="28"/>
          <w:szCs w:val="28"/>
        </w:rPr>
        <w:t>改革项目，发挥基层学校的积极性、主动性，</w:t>
      </w:r>
      <w:r w:rsidRPr="00A731A4">
        <w:rPr>
          <w:rFonts w:ascii="仿宋_GB2312" w:eastAsia="仿宋_GB2312" w:hAnsi="仿宋" w:hint="eastAsia"/>
          <w:sz w:val="28"/>
          <w:szCs w:val="28"/>
        </w:rPr>
        <w:t>不断深化教育改革实践。</w:t>
      </w:r>
      <w:r w:rsidRPr="00A731A4">
        <w:rPr>
          <w:rFonts w:ascii="仿宋_GB2312" w:eastAsia="仿宋_GB2312" w:hAnsi="仿宋"/>
          <w:sz w:val="28"/>
          <w:szCs w:val="28"/>
        </w:rPr>
        <w:t>充分利用高校资源，</w:t>
      </w:r>
      <w:r w:rsidRPr="00A731A4">
        <w:rPr>
          <w:rFonts w:ascii="仿宋_GB2312" w:eastAsia="仿宋_GB2312" w:hAnsi="仿宋" w:hint="eastAsia"/>
          <w:sz w:val="28"/>
          <w:szCs w:val="28"/>
        </w:rPr>
        <w:t>与</w:t>
      </w:r>
      <w:r w:rsidRPr="00A731A4">
        <w:rPr>
          <w:rFonts w:ascii="仿宋_GB2312" w:eastAsia="仿宋_GB2312" w:hAnsi="仿宋"/>
          <w:sz w:val="28"/>
          <w:szCs w:val="28"/>
        </w:rPr>
        <w:t>高校联动办学，已有</w:t>
      </w:r>
      <w:r w:rsidRPr="00A731A4">
        <w:rPr>
          <w:rFonts w:ascii="仿宋_GB2312" w:eastAsia="仿宋_GB2312" w:hAnsi="仿宋" w:hint="eastAsia"/>
          <w:sz w:val="28"/>
          <w:szCs w:val="28"/>
        </w:rPr>
        <w:t>15所基础教育学校成为合作办学学校。</w:t>
      </w:r>
    </w:p>
    <w:p w:rsidR="00F41A79" w:rsidRPr="00A731A4" w:rsidRDefault="00F41A79" w:rsidP="00F41A79">
      <w:pPr>
        <w:snapToGrid w:val="0"/>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2.以打造“创智课堂”引领和深化教学转型。</w:t>
      </w:r>
      <w:r w:rsidRPr="00A731A4">
        <w:rPr>
          <w:rFonts w:ascii="仿宋_GB2312" w:eastAsia="仿宋_GB2312" w:hAnsi="仿宋" w:hint="eastAsia"/>
          <w:sz w:val="28"/>
          <w:szCs w:val="28"/>
        </w:rPr>
        <w:t>充分利用创新试验区等政策和资源优势，聚焦核心素养培育，着力打造“创智课堂”，引领教学方式变革，提升学生的创新精神与实践能力。启动了以区域“创智指数”带动学校评价探索，推进</w:t>
      </w:r>
      <w:proofErr w:type="gramStart"/>
      <w:r w:rsidRPr="00A731A4">
        <w:rPr>
          <w:rFonts w:ascii="仿宋_GB2312" w:eastAsia="仿宋_GB2312" w:hAnsi="仿宋" w:hint="eastAsia"/>
          <w:sz w:val="28"/>
          <w:szCs w:val="28"/>
        </w:rPr>
        <w:t>校本化</w:t>
      </w:r>
      <w:proofErr w:type="gramEnd"/>
      <w:r w:rsidRPr="00A731A4">
        <w:rPr>
          <w:rFonts w:ascii="仿宋_GB2312" w:eastAsia="仿宋_GB2312" w:hAnsi="仿宋" w:hint="eastAsia"/>
          <w:sz w:val="28"/>
          <w:szCs w:val="28"/>
        </w:rPr>
        <w:t>教学改进研究，建立以校为本的教育质量保障体系。“创智课堂”的实践成果和</w:t>
      </w:r>
      <w:r w:rsidRPr="00A731A4">
        <w:rPr>
          <w:rFonts w:ascii="仿宋_GB2312" w:eastAsia="仿宋_GB2312" w:hAnsi="仿宋"/>
          <w:sz w:val="28"/>
          <w:szCs w:val="28"/>
        </w:rPr>
        <w:t>研究成果入选上海市教育综合改革典型案例，获第二届上海市基础教育教学成果一等奖</w:t>
      </w:r>
      <w:r w:rsidRPr="00A731A4">
        <w:rPr>
          <w:rFonts w:ascii="仿宋_GB2312" w:eastAsia="仿宋_GB2312" w:hAnsi="仿宋" w:hint="eastAsia"/>
          <w:sz w:val="28"/>
          <w:szCs w:val="28"/>
        </w:rPr>
        <w:t>。</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3.以机制创新推动高品质集团化办学。</w:t>
      </w:r>
      <w:r w:rsidRPr="00A731A4">
        <w:rPr>
          <w:rFonts w:ascii="仿宋_GB2312" w:eastAsia="仿宋_GB2312" w:hAnsi="仿宋" w:hint="eastAsia"/>
          <w:sz w:val="28"/>
          <w:szCs w:val="28"/>
        </w:rPr>
        <w:t>杨浦区坚持把推进集团化办学作为放大优质教育资源的突破口，于2</w:t>
      </w:r>
      <w:r w:rsidRPr="00A731A4">
        <w:rPr>
          <w:rFonts w:ascii="仿宋_GB2312" w:eastAsia="仿宋_GB2312" w:hAnsi="仿宋"/>
          <w:sz w:val="28"/>
          <w:szCs w:val="28"/>
        </w:rPr>
        <w:t>005年</w:t>
      </w:r>
      <w:r w:rsidRPr="00A731A4">
        <w:rPr>
          <w:rFonts w:ascii="仿宋_GB2312" w:eastAsia="仿宋_GB2312" w:hAnsi="仿宋" w:hint="eastAsia"/>
          <w:sz w:val="28"/>
          <w:szCs w:val="28"/>
        </w:rPr>
        <w:t>建立全区第一个教育集团，2014年被确定为“市学区化集团化办学试点区”，稳步扩大集团办学的覆盖面、受益面。经过三个阶段发展，形成了集团理事会管理机制、集团化办学内涵发展机制、集团化办学教师流动机制等。出台了《关于进一步加强义务教育集团内教师队伍建设的实施意见》，启动集团教师“蓄水池”计划，在全市率先试点给每个集团增加10个编制。率先在全市探索实践对集团化办学进行综合督导评估，建立了集团“立体化”评价制度，分级考核与绩效考核相结合，专项督导与第三方评估相结合，既考核集团整体发展，也评估每一所学校的进步指数，以有效的评价促进有效的管理和集团化办学的深化，推动集</w:t>
      </w:r>
      <w:r w:rsidRPr="00A731A4">
        <w:rPr>
          <w:rFonts w:ascii="仿宋_GB2312" w:eastAsia="仿宋_GB2312" w:hAnsi="仿宋" w:hint="eastAsia"/>
          <w:sz w:val="28"/>
          <w:szCs w:val="28"/>
        </w:rPr>
        <w:lastRenderedPageBreak/>
        <w:t>团化办学向纵深发展。目前，义务教育阶段集团总数达到13个，占义务教育阶段学校总数的73.17%，覆盖学生数占义务教育阶段学生总数的74.93%。杨浦义务教育阶段集团化办学成为区教育改革一大亮点。</w:t>
      </w:r>
    </w:p>
    <w:p w:rsidR="00F41A79" w:rsidRPr="00A731A4" w:rsidRDefault="00F41A79" w:rsidP="00F41A79">
      <w:pPr>
        <w:spacing w:line="480" w:lineRule="exact"/>
        <w:ind w:firstLineChars="200" w:firstLine="560"/>
        <w:rPr>
          <w:rFonts w:ascii="黑体" w:eastAsia="黑体" w:hAnsi="黑体"/>
          <w:sz w:val="28"/>
          <w:szCs w:val="28"/>
        </w:rPr>
      </w:pPr>
      <w:r w:rsidRPr="00A731A4">
        <w:rPr>
          <w:rFonts w:ascii="黑体" w:eastAsia="黑体" w:hAnsi="黑体" w:hint="eastAsia"/>
          <w:sz w:val="28"/>
          <w:szCs w:val="28"/>
        </w:rPr>
        <w:t>二、存在的主要问题及建议</w:t>
      </w:r>
    </w:p>
    <w:p w:rsidR="00F41A79" w:rsidRPr="00A731A4" w:rsidRDefault="00F41A79" w:rsidP="00F41A79">
      <w:pPr>
        <w:snapToGrid w:val="0"/>
        <w:spacing w:line="480" w:lineRule="exact"/>
        <w:ind w:firstLineChars="200" w:firstLine="560"/>
        <w:rPr>
          <w:rFonts w:ascii="仿宋_GB2312" w:eastAsia="仿宋_GB2312" w:hAnsi="仿宋"/>
          <w:sz w:val="28"/>
          <w:szCs w:val="28"/>
        </w:rPr>
      </w:pPr>
      <w:r w:rsidRPr="00A731A4">
        <w:rPr>
          <w:rFonts w:ascii="仿宋_GB2312" w:eastAsia="仿宋_GB2312" w:hAnsi="仿宋" w:hint="eastAsia"/>
          <w:sz w:val="28"/>
          <w:szCs w:val="28"/>
        </w:rPr>
        <w:t>近年来，杨浦区在全面深化教育综合改革、促进教育优质均衡发展方面取得了显著的成绩。对照党的十九大精神和全国教育大会要求，在深化区域教育发展，满足老百姓对优质教育资源需求方面尚有努力空间。</w:t>
      </w:r>
    </w:p>
    <w:p w:rsidR="00F41A79" w:rsidRPr="00A731A4" w:rsidRDefault="00F41A79" w:rsidP="00F41A79">
      <w:pPr>
        <w:snapToGrid w:val="0"/>
        <w:spacing w:line="480" w:lineRule="exact"/>
        <w:ind w:firstLineChars="200" w:firstLine="560"/>
        <w:rPr>
          <w:rFonts w:ascii="楷体_GB2312" w:eastAsia="楷体_GB2312" w:hAnsi="仿宋"/>
          <w:sz w:val="28"/>
          <w:szCs w:val="28"/>
        </w:rPr>
      </w:pPr>
      <w:r w:rsidRPr="00A731A4">
        <w:rPr>
          <w:rFonts w:ascii="楷体_GB2312" w:eastAsia="楷体_GB2312" w:hAnsi="仿宋" w:hint="eastAsia"/>
          <w:sz w:val="28"/>
          <w:szCs w:val="28"/>
        </w:rPr>
        <w:t>（一）关于加快缓解部分区域教育资源紧缺的问题</w:t>
      </w:r>
    </w:p>
    <w:p w:rsidR="00F41A79" w:rsidRPr="00A731A4" w:rsidRDefault="00F41A79" w:rsidP="00F41A79">
      <w:pPr>
        <w:spacing w:line="480" w:lineRule="exact"/>
        <w:ind w:firstLine="645"/>
        <w:rPr>
          <w:rFonts w:ascii="仿宋_GB2312" w:eastAsia="仿宋_GB2312" w:hAnsi="仿宋"/>
          <w:sz w:val="28"/>
          <w:szCs w:val="28"/>
        </w:rPr>
      </w:pPr>
      <w:r w:rsidRPr="00A731A4">
        <w:rPr>
          <w:rFonts w:ascii="仿宋_GB2312" w:eastAsia="仿宋_GB2312" w:hAnsi="仿宋" w:hint="eastAsia"/>
          <w:b/>
          <w:sz w:val="28"/>
          <w:szCs w:val="28"/>
        </w:rPr>
        <w:t>一是</w:t>
      </w:r>
      <w:r w:rsidRPr="00A731A4">
        <w:rPr>
          <w:rFonts w:ascii="仿宋_GB2312" w:eastAsia="仿宋_GB2312" w:hAnsi="仿宋" w:hint="eastAsia"/>
          <w:sz w:val="28"/>
          <w:szCs w:val="28"/>
        </w:rPr>
        <w:t>部分区域教育资源较为紧张。据资料反映，杨浦区新江湾城区域已投入使用各类住宅约</w:t>
      </w:r>
      <w:r w:rsidRPr="00A731A4">
        <w:rPr>
          <w:rFonts w:ascii="仿宋_GB2312" w:eastAsia="仿宋_GB2312" w:hAnsi="仿宋"/>
          <w:sz w:val="28"/>
          <w:szCs w:val="28"/>
        </w:rPr>
        <w:t>300</w:t>
      </w:r>
      <w:r w:rsidRPr="00A731A4">
        <w:rPr>
          <w:rFonts w:ascii="仿宋_GB2312" w:eastAsia="仿宋_GB2312" w:hAnsi="仿宋" w:hint="eastAsia"/>
          <w:sz w:val="28"/>
          <w:szCs w:val="28"/>
        </w:rPr>
        <w:t>万平方米，测算入住人口已过</w:t>
      </w:r>
      <w:r w:rsidRPr="00A731A4">
        <w:rPr>
          <w:rFonts w:ascii="仿宋_GB2312" w:eastAsia="仿宋_GB2312" w:hAnsi="仿宋"/>
          <w:sz w:val="28"/>
          <w:szCs w:val="28"/>
        </w:rPr>
        <w:t>6</w:t>
      </w:r>
      <w:r w:rsidRPr="00A731A4">
        <w:rPr>
          <w:rFonts w:ascii="仿宋_GB2312" w:eastAsia="仿宋_GB2312" w:hAnsi="仿宋" w:hint="eastAsia"/>
          <w:sz w:val="28"/>
          <w:szCs w:val="28"/>
        </w:rPr>
        <w:t>万，按规定至少应完成配建</w:t>
      </w:r>
      <w:r w:rsidRPr="00A731A4">
        <w:rPr>
          <w:rFonts w:ascii="仿宋_GB2312" w:eastAsia="仿宋_GB2312" w:hAnsi="仿宋"/>
          <w:sz w:val="28"/>
          <w:szCs w:val="28"/>
        </w:rPr>
        <w:t>15</w:t>
      </w:r>
      <w:r w:rsidRPr="00A731A4">
        <w:rPr>
          <w:rFonts w:ascii="仿宋_GB2312" w:eastAsia="仿宋_GB2312" w:hAnsi="仿宋" w:hint="eastAsia"/>
          <w:sz w:val="28"/>
          <w:szCs w:val="28"/>
        </w:rPr>
        <w:t>班规模幼儿园</w:t>
      </w:r>
      <w:r w:rsidRPr="00A731A4">
        <w:rPr>
          <w:rFonts w:ascii="仿宋_GB2312" w:eastAsia="仿宋_GB2312" w:hAnsi="仿宋"/>
          <w:sz w:val="28"/>
          <w:szCs w:val="28"/>
        </w:rPr>
        <w:t>6</w:t>
      </w:r>
      <w:r w:rsidRPr="00A731A4">
        <w:rPr>
          <w:rFonts w:ascii="仿宋_GB2312" w:eastAsia="仿宋_GB2312" w:hAnsi="仿宋" w:hint="eastAsia"/>
          <w:sz w:val="28"/>
          <w:szCs w:val="28"/>
        </w:rPr>
        <w:t>所，</w:t>
      </w:r>
      <w:r w:rsidRPr="00A731A4">
        <w:rPr>
          <w:rFonts w:ascii="仿宋_GB2312" w:eastAsia="仿宋_GB2312" w:hAnsi="仿宋"/>
          <w:sz w:val="28"/>
          <w:szCs w:val="28"/>
        </w:rPr>
        <w:t>30</w:t>
      </w:r>
      <w:r w:rsidRPr="00A731A4">
        <w:rPr>
          <w:rFonts w:ascii="仿宋_GB2312" w:eastAsia="仿宋_GB2312" w:hAnsi="仿宋" w:hint="eastAsia"/>
          <w:sz w:val="28"/>
          <w:szCs w:val="28"/>
        </w:rPr>
        <w:t>班规模小学</w:t>
      </w:r>
      <w:r w:rsidRPr="00A731A4">
        <w:rPr>
          <w:rFonts w:ascii="仿宋_GB2312" w:eastAsia="仿宋_GB2312" w:hAnsi="仿宋"/>
          <w:sz w:val="28"/>
          <w:szCs w:val="28"/>
        </w:rPr>
        <w:t>2</w:t>
      </w:r>
      <w:r w:rsidRPr="00A731A4">
        <w:rPr>
          <w:rFonts w:ascii="仿宋_GB2312" w:eastAsia="仿宋_GB2312" w:hAnsi="仿宋" w:hint="eastAsia"/>
          <w:sz w:val="28"/>
          <w:szCs w:val="28"/>
        </w:rPr>
        <w:t>所，</w:t>
      </w:r>
      <w:r w:rsidRPr="00A731A4">
        <w:rPr>
          <w:rFonts w:ascii="仿宋_GB2312" w:eastAsia="仿宋_GB2312" w:hAnsi="仿宋"/>
          <w:sz w:val="28"/>
          <w:szCs w:val="28"/>
        </w:rPr>
        <w:t>24</w:t>
      </w:r>
      <w:r w:rsidRPr="00A731A4">
        <w:rPr>
          <w:rFonts w:ascii="仿宋_GB2312" w:eastAsia="仿宋_GB2312" w:hAnsi="仿宋" w:hint="eastAsia"/>
          <w:sz w:val="28"/>
          <w:szCs w:val="28"/>
        </w:rPr>
        <w:t>班规模初中</w:t>
      </w:r>
      <w:r w:rsidRPr="00A731A4">
        <w:rPr>
          <w:rFonts w:ascii="仿宋_GB2312" w:eastAsia="仿宋_GB2312" w:hAnsi="仿宋"/>
          <w:sz w:val="28"/>
          <w:szCs w:val="28"/>
        </w:rPr>
        <w:t>2</w:t>
      </w:r>
      <w:r w:rsidRPr="00A731A4">
        <w:rPr>
          <w:rFonts w:ascii="仿宋_GB2312" w:eastAsia="仿宋_GB2312" w:hAnsi="仿宋" w:hint="eastAsia"/>
          <w:sz w:val="28"/>
          <w:szCs w:val="28"/>
        </w:rPr>
        <w:t>所，</w:t>
      </w:r>
      <w:r w:rsidRPr="00A731A4">
        <w:rPr>
          <w:rFonts w:ascii="仿宋_GB2312" w:eastAsia="仿宋_GB2312" w:hAnsi="仿宋"/>
          <w:sz w:val="28"/>
          <w:szCs w:val="28"/>
        </w:rPr>
        <w:t>24</w:t>
      </w:r>
      <w:r w:rsidRPr="00A731A4">
        <w:rPr>
          <w:rFonts w:ascii="仿宋_GB2312" w:eastAsia="仿宋_GB2312" w:hAnsi="仿宋" w:hint="eastAsia"/>
          <w:sz w:val="28"/>
          <w:szCs w:val="28"/>
        </w:rPr>
        <w:t>班高中</w:t>
      </w:r>
      <w:r w:rsidRPr="00A731A4">
        <w:rPr>
          <w:rFonts w:ascii="仿宋_GB2312" w:eastAsia="仿宋_GB2312" w:hAnsi="仿宋"/>
          <w:sz w:val="28"/>
          <w:szCs w:val="28"/>
        </w:rPr>
        <w:t>1</w:t>
      </w:r>
      <w:r w:rsidRPr="00A731A4">
        <w:rPr>
          <w:rFonts w:ascii="仿宋_GB2312" w:eastAsia="仿宋_GB2312" w:hAnsi="仿宋" w:hint="eastAsia"/>
          <w:sz w:val="28"/>
          <w:szCs w:val="28"/>
        </w:rPr>
        <w:t>所。但至今该区域只完成配套幼儿园</w:t>
      </w:r>
      <w:r w:rsidRPr="00A731A4">
        <w:rPr>
          <w:rFonts w:ascii="仿宋_GB2312" w:eastAsia="仿宋_GB2312" w:hAnsi="仿宋"/>
          <w:sz w:val="28"/>
          <w:szCs w:val="28"/>
        </w:rPr>
        <w:t>4</w:t>
      </w:r>
      <w:r w:rsidRPr="00A731A4">
        <w:rPr>
          <w:rFonts w:ascii="仿宋_GB2312" w:eastAsia="仿宋_GB2312" w:hAnsi="仿宋" w:hint="eastAsia"/>
          <w:sz w:val="28"/>
          <w:szCs w:val="28"/>
        </w:rPr>
        <w:t>所共</w:t>
      </w:r>
      <w:r w:rsidRPr="00A731A4">
        <w:rPr>
          <w:rFonts w:ascii="仿宋_GB2312" w:eastAsia="仿宋_GB2312" w:hAnsi="仿宋"/>
          <w:sz w:val="28"/>
          <w:szCs w:val="28"/>
        </w:rPr>
        <w:t>52</w:t>
      </w:r>
      <w:r w:rsidRPr="00A731A4">
        <w:rPr>
          <w:rFonts w:ascii="仿宋_GB2312" w:eastAsia="仿宋_GB2312" w:hAnsi="仿宋" w:hint="eastAsia"/>
          <w:sz w:val="28"/>
          <w:szCs w:val="28"/>
        </w:rPr>
        <w:t>班规模，小学</w:t>
      </w:r>
      <w:r w:rsidRPr="00A731A4">
        <w:rPr>
          <w:rFonts w:ascii="仿宋_GB2312" w:eastAsia="仿宋_GB2312" w:hAnsi="仿宋"/>
          <w:sz w:val="28"/>
          <w:szCs w:val="28"/>
        </w:rPr>
        <w:t>1</w:t>
      </w:r>
      <w:r w:rsidRPr="00A731A4">
        <w:rPr>
          <w:rFonts w:ascii="仿宋_GB2312" w:eastAsia="仿宋_GB2312" w:hAnsi="仿宋" w:hint="eastAsia"/>
          <w:sz w:val="28"/>
          <w:szCs w:val="28"/>
        </w:rPr>
        <w:t>所</w:t>
      </w:r>
      <w:r w:rsidRPr="00A731A4">
        <w:rPr>
          <w:rFonts w:ascii="仿宋_GB2312" w:eastAsia="仿宋_GB2312" w:hAnsi="仿宋"/>
          <w:sz w:val="28"/>
          <w:szCs w:val="28"/>
        </w:rPr>
        <w:t>30</w:t>
      </w:r>
      <w:r w:rsidRPr="00A731A4">
        <w:rPr>
          <w:rFonts w:ascii="仿宋_GB2312" w:eastAsia="仿宋_GB2312" w:hAnsi="仿宋" w:hint="eastAsia"/>
          <w:sz w:val="28"/>
          <w:szCs w:val="28"/>
        </w:rPr>
        <w:t>班规模，九年一贯制学校</w:t>
      </w:r>
      <w:r w:rsidRPr="00A731A4">
        <w:rPr>
          <w:rFonts w:ascii="仿宋_GB2312" w:eastAsia="仿宋_GB2312" w:hAnsi="仿宋"/>
          <w:sz w:val="28"/>
          <w:szCs w:val="28"/>
        </w:rPr>
        <w:t>1</w:t>
      </w:r>
      <w:r w:rsidRPr="00A731A4">
        <w:rPr>
          <w:rFonts w:ascii="仿宋_GB2312" w:eastAsia="仿宋_GB2312" w:hAnsi="仿宋" w:hint="eastAsia"/>
          <w:sz w:val="28"/>
          <w:szCs w:val="28"/>
        </w:rPr>
        <w:t>所（小学</w:t>
      </w:r>
      <w:r w:rsidRPr="00A731A4">
        <w:rPr>
          <w:rFonts w:ascii="仿宋_GB2312" w:eastAsia="仿宋_GB2312" w:hAnsi="仿宋"/>
          <w:sz w:val="28"/>
          <w:szCs w:val="28"/>
        </w:rPr>
        <w:t>25</w:t>
      </w:r>
      <w:r w:rsidRPr="00A731A4">
        <w:rPr>
          <w:rFonts w:ascii="仿宋_GB2312" w:eastAsia="仿宋_GB2312" w:hAnsi="仿宋" w:hint="eastAsia"/>
          <w:sz w:val="28"/>
          <w:szCs w:val="28"/>
        </w:rPr>
        <w:t>班，初中</w:t>
      </w:r>
      <w:r w:rsidRPr="00A731A4">
        <w:rPr>
          <w:rFonts w:ascii="仿宋_GB2312" w:eastAsia="仿宋_GB2312" w:hAnsi="仿宋"/>
          <w:sz w:val="28"/>
          <w:szCs w:val="28"/>
        </w:rPr>
        <w:t>29</w:t>
      </w:r>
      <w:r w:rsidRPr="00A731A4">
        <w:rPr>
          <w:rFonts w:ascii="仿宋_GB2312" w:eastAsia="仿宋_GB2312" w:hAnsi="仿宋" w:hint="eastAsia"/>
          <w:sz w:val="28"/>
          <w:szCs w:val="28"/>
        </w:rPr>
        <w:t>班），高中</w:t>
      </w:r>
      <w:r w:rsidRPr="00A731A4">
        <w:rPr>
          <w:rFonts w:ascii="仿宋_GB2312" w:eastAsia="仿宋_GB2312" w:hAnsi="仿宋"/>
          <w:sz w:val="28"/>
          <w:szCs w:val="28"/>
        </w:rPr>
        <w:t>1</w:t>
      </w:r>
      <w:r w:rsidRPr="00A731A4">
        <w:rPr>
          <w:rFonts w:ascii="仿宋_GB2312" w:eastAsia="仿宋_GB2312" w:hAnsi="仿宋" w:hint="eastAsia"/>
          <w:sz w:val="28"/>
          <w:szCs w:val="28"/>
        </w:rPr>
        <w:t>所</w:t>
      </w:r>
      <w:r w:rsidRPr="00A731A4">
        <w:rPr>
          <w:rFonts w:ascii="仿宋_GB2312" w:eastAsia="仿宋_GB2312" w:hAnsi="仿宋"/>
          <w:sz w:val="28"/>
          <w:szCs w:val="28"/>
        </w:rPr>
        <w:t>40</w:t>
      </w:r>
      <w:r w:rsidRPr="00A731A4">
        <w:rPr>
          <w:rFonts w:ascii="仿宋_GB2312" w:eastAsia="仿宋_GB2312" w:hAnsi="仿宋" w:hint="eastAsia"/>
          <w:sz w:val="28"/>
          <w:szCs w:val="28"/>
        </w:rPr>
        <w:t>班规模。教育公建设施</w:t>
      </w:r>
      <w:proofErr w:type="gramStart"/>
      <w:r w:rsidRPr="00A731A4">
        <w:rPr>
          <w:rFonts w:ascii="仿宋_GB2312" w:eastAsia="仿宋_GB2312" w:hAnsi="仿宋" w:hint="eastAsia"/>
          <w:sz w:val="28"/>
          <w:szCs w:val="28"/>
        </w:rPr>
        <w:t>的缓配和</w:t>
      </w:r>
      <w:proofErr w:type="gramEnd"/>
      <w:r w:rsidRPr="00A731A4">
        <w:rPr>
          <w:rFonts w:ascii="仿宋_GB2312" w:eastAsia="仿宋_GB2312" w:hAnsi="仿宋" w:hint="eastAsia"/>
          <w:sz w:val="28"/>
          <w:szCs w:val="28"/>
        </w:rPr>
        <w:t>建设滞后，导致新江湾城教育资源呈现紧张状况。</w:t>
      </w:r>
      <w:r w:rsidRPr="00A731A4">
        <w:rPr>
          <w:rFonts w:ascii="仿宋_GB2312" w:eastAsia="仿宋_GB2312" w:hAnsi="仿宋" w:hint="eastAsia"/>
          <w:b/>
          <w:sz w:val="28"/>
          <w:szCs w:val="28"/>
        </w:rPr>
        <w:t>二是</w:t>
      </w:r>
      <w:r w:rsidRPr="00A731A4">
        <w:rPr>
          <w:rFonts w:ascii="仿宋_GB2312" w:eastAsia="仿宋_GB2312" w:hAnsi="仿宋" w:hint="eastAsia"/>
          <w:sz w:val="28"/>
          <w:szCs w:val="28"/>
        </w:rPr>
        <w:t>现有学校生均建筑面积达标率偏低。</w:t>
      </w:r>
      <w:r w:rsidRPr="00A731A4">
        <w:rPr>
          <w:rFonts w:ascii="仿宋_GB2312" w:eastAsia="仿宋_GB2312" w:hAnsi="仿宋" w:hint="eastAsia"/>
          <w:b/>
          <w:sz w:val="28"/>
          <w:szCs w:val="28"/>
        </w:rPr>
        <w:t>三是</w:t>
      </w:r>
      <w:r w:rsidRPr="00A731A4">
        <w:rPr>
          <w:rFonts w:ascii="仿宋_GB2312" w:eastAsia="仿宋_GB2312" w:hAnsi="仿宋" w:hint="eastAsia"/>
          <w:sz w:val="28"/>
          <w:szCs w:val="28"/>
        </w:rPr>
        <w:t>在“五项标准”建设中，区域公共</w:t>
      </w:r>
      <w:r w:rsidRPr="00A731A4">
        <w:rPr>
          <w:rFonts w:ascii="仿宋_GB2312" w:eastAsia="仿宋_GB2312" w:hAnsi="仿宋"/>
          <w:sz w:val="28"/>
          <w:szCs w:val="28"/>
        </w:rPr>
        <w:t>安全</w:t>
      </w:r>
      <w:r w:rsidRPr="00A731A4">
        <w:rPr>
          <w:rFonts w:ascii="仿宋_GB2312" w:eastAsia="仿宋_GB2312" w:hAnsi="仿宋" w:hint="eastAsia"/>
          <w:sz w:val="28"/>
          <w:szCs w:val="28"/>
        </w:rPr>
        <w:t>教育</w:t>
      </w:r>
      <w:r w:rsidRPr="00A731A4">
        <w:rPr>
          <w:rFonts w:ascii="仿宋_GB2312" w:eastAsia="仿宋_GB2312" w:hAnsi="仿宋"/>
          <w:sz w:val="28"/>
          <w:szCs w:val="28"/>
        </w:rPr>
        <w:t>体验中心</w:t>
      </w:r>
      <w:r w:rsidRPr="00A731A4">
        <w:rPr>
          <w:rFonts w:ascii="仿宋_GB2312" w:eastAsia="仿宋_GB2312" w:hAnsi="仿宋" w:hint="eastAsia"/>
          <w:sz w:val="28"/>
          <w:szCs w:val="28"/>
        </w:rPr>
        <w:t>建设虽列入2020年计划，但尚未启动。</w:t>
      </w:r>
    </w:p>
    <w:p w:rsidR="00F41A79" w:rsidRPr="00A731A4" w:rsidRDefault="00F41A79" w:rsidP="00F41A79">
      <w:pPr>
        <w:snapToGrid w:val="0"/>
        <w:spacing w:line="480" w:lineRule="exact"/>
        <w:ind w:firstLineChars="200" w:firstLine="560"/>
        <w:rPr>
          <w:rFonts w:ascii="仿宋_GB2312" w:eastAsia="仿宋_GB2312" w:hAnsi="仿宋"/>
          <w:sz w:val="28"/>
          <w:szCs w:val="28"/>
        </w:rPr>
      </w:pPr>
      <w:r w:rsidRPr="00A731A4">
        <w:rPr>
          <w:rFonts w:ascii="仿宋_GB2312" w:eastAsia="仿宋_GB2312" w:hAnsi="仿宋" w:hint="eastAsia"/>
          <w:b/>
          <w:sz w:val="28"/>
          <w:szCs w:val="28"/>
        </w:rPr>
        <w:t>督政组建议：</w:t>
      </w:r>
      <w:r w:rsidRPr="00A731A4">
        <w:rPr>
          <w:rFonts w:ascii="仿宋_GB2312" w:eastAsia="仿宋_GB2312" w:hAnsi="仿宋" w:hint="eastAsia"/>
          <w:sz w:val="28"/>
          <w:szCs w:val="28"/>
        </w:rPr>
        <w:t>区政府牵头加强推进协调力度。强化教育建设公建配套的统筹协调管理机制，针对新江湾城区域学校应配未配的实际情况，加强与相关部队的协调联动，搭建沟通平台，推进沟通进程。在新江湾城的建设和南部城区的“旧改”过程中，把好教育公建配套设施建设的关口，确保规模和进度。区</w:t>
      </w:r>
      <w:r w:rsidRPr="00A731A4">
        <w:rPr>
          <w:rFonts w:ascii="仿宋_GB2312" w:eastAsia="仿宋_GB2312" w:hAnsi="仿宋"/>
          <w:sz w:val="28"/>
          <w:szCs w:val="28"/>
        </w:rPr>
        <w:t>政府要切实敦促发</w:t>
      </w:r>
      <w:r w:rsidRPr="00A731A4">
        <w:rPr>
          <w:rFonts w:ascii="仿宋_GB2312" w:eastAsia="仿宋_GB2312" w:hAnsi="仿宋" w:hint="eastAsia"/>
          <w:sz w:val="28"/>
          <w:szCs w:val="28"/>
        </w:rPr>
        <w:t>展</w:t>
      </w:r>
      <w:r w:rsidRPr="00A731A4">
        <w:rPr>
          <w:rFonts w:ascii="仿宋_GB2312" w:eastAsia="仿宋_GB2312" w:hAnsi="仿宋"/>
          <w:sz w:val="28"/>
          <w:szCs w:val="28"/>
        </w:rPr>
        <w:t>改</w:t>
      </w:r>
      <w:r w:rsidRPr="00A731A4">
        <w:rPr>
          <w:rFonts w:ascii="仿宋_GB2312" w:eastAsia="仿宋_GB2312" w:hAnsi="仿宋" w:hint="eastAsia"/>
          <w:sz w:val="28"/>
          <w:szCs w:val="28"/>
        </w:rPr>
        <w:t>革</w:t>
      </w:r>
      <w:r w:rsidRPr="00A731A4">
        <w:rPr>
          <w:rFonts w:ascii="仿宋_GB2312" w:eastAsia="仿宋_GB2312" w:hAnsi="仿宋"/>
          <w:sz w:val="28"/>
          <w:szCs w:val="28"/>
        </w:rPr>
        <w:t>委、</w:t>
      </w:r>
      <w:proofErr w:type="gramStart"/>
      <w:r w:rsidRPr="00A731A4">
        <w:rPr>
          <w:rFonts w:ascii="仿宋_GB2312" w:eastAsia="仿宋_GB2312" w:hAnsi="仿宋"/>
          <w:sz w:val="28"/>
          <w:szCs w:val="28"/>
        </w:rPr>
        <w:t>规</w:t>
      </w:r>
      <w:r w:rsidRPr="00A731A4">
        <w:rPr>
          <w:rFonts w:ascii="仿宋_GB2312" w:eastAsia="仿宋_GB2312" w:hAnsi="仿宋" w:hint="eastAsia"/>
          <w:sz w:val="28"/>
          <w:szCs w:val="28"/>
        </w:rPr>
        <w:t>化</w:t>
      </w:r>
      <w:proofErr w:type="gramEnd"/>
      <w:r w:rsidRPr="00A731A4">
        <w:rPr>
          <w:rFonts w:ascii="仿宋_GB2312" w:eastAsia="仿宋_GB2312" w:hAnsi="仿宋" w:hint="eastAsia"/>
          <w:sz w:val="28"/>
          <w:szCs w:val="28"/>
        </w:rPr>
        <w:t>资源</w:t>
      </w:r>
      <w:r w:rsidRPr="00A731A4">
        <w:rPr>
          <w:rFonts w:ascii="仿宋_GB2312" w:eastAsia="仿宋_GB2312" w:hAnsi="仿宋"/>
          <w:sz w:val="28"/>
          <w:szCs w:val="28"/>
        </w:rPr>
        <w:t>局等职能部门，</w:t>
      </w:r>
      <w:r w:rsidRPr="00A731A4">
        <w:rPr>
          <w:rFonts w:ascii="仿宋_GB2312" w:eastAsia="仿宋_GB2312" w:hAnsi="仿宋" w:hint="eastAsia"/>
          <w:sz w:val="28"/>
          <w:szCs w:val="28"/>
        </w:rPr>
        <w:t>加快落实教育</w:t>
      </w:r>
      <w:r w:rsidRPr="00A731A4">
        <w:rPr>
          <w:rFonts w:ascii="仿宋_GB2312" w:eastAsia="仿宋_GB2312" w:hAnsi="仿宋"/>
          <w:sz w:val="28"/>
          <w:szCs w:val="28"/>
        </w:rPr>
        <w:t>公建配套的</w:t>
      </w:r>
      <w:r w:rsidRPr="00A731A4">
        <w:rPr>
          <w:rFonts w:ascii="仿宋_GB2312" w:eastAsia="仿宋_GB2312" w:hAnsi="仿宋" w:hint="eastAsia"/>
          <w:sz w:val="28"/>
          <w:szCs w:val="28"/>
        </w:rPr>
        <w:t>“三同步”，尽快杜绝</w:t>
      </w:r>
      <w:r w:rsidRPr="00A731A4">
        <w:rPr>
          <w:rFonts w:ascii="仿宋_GB2312" w:eastAsia="仿宋_GB2312" w:hAnsi="仿宋"/>
          <w:sz w:val="28"/>
          <w:szCs w:val="28"/>
        </w:rPr>
        <w:t>和避免幼儿园、小学和初中学校等教育公建</w:t>
      </w:r>
      <w:proofErr w:type="gramStart"/>
      <w:r w:rsidRPr="00A731A4">
        <w:rPr>
          <w:rFonts w:ascii="仿宋_GB2312" w:eastAsia="仿宋_GB2312" w:hAnsi="仿宋"/>
          <w:sz w:val="28"/>
          <w:szCs w:val="28"/>
        </w:rPr>
        <w:t>配套缓配</w:t>
      </w:r>
      <w:r w:rsidRPr="00A731A4">
        <w:rPr>
          <w:rFonts w:ascii="仿宋_GB2312" w:eastAsia="仿宋_GB2312" w:hAnsi="仿宋" w:hint="eastAsia"/>
          <w:sz w:val="28"/>
          <w:szCs w:val="28"/>
        </w:rPr>
        <w:t>和</w:t>
      </w:r>
      <w:proofErr w:type="gramEnd"/>
      <w:r w:rsidRPr="00A731A4">
        <w:rPr>
          <w:rFonts w:ascii="仿宋_GB2312" w:eastAsia="仿宋_GB2312" w:hAnsi="仿宋"/>
          <w:sz w:val="28"/>
          <w:szCs w:val="28"/>
        </w:rPr>
        <w:t>建设滞后问题的再度发生。</w:t>
      </w:r>
      <w:r w:rsidRPr="00A731A4">
        <w:rPr>
          <w:rFonts w:ascii="仿宋_GB2312" w:eastAsia="仿宋_GB2312" w:hAnsi="仿宋" w:hint="eastAsia"/>
          <w:sz w:val="28"/>
          <w:szCs w:val="28"/>
        </w:rPr>
        <w:t>同时，建议区相关部门针对本区学校生均建筑面积达标率偏低状况，通过旧区改造等方式，解决南部地区教育资源紧张的现状。建议区</w:t>
      </w:r>
      <w:r w:rsidRPr="00A731A4">
        <w:rPr>
          <w:rFonts w:ascii="仿宋_GB2312" w:eastAsia="仿宋_GB2312" w:hAnsi="仿宋"/>
          <w:sz w:val="28"/>
          <w:szCs w:val="28"/>
        </w:rPr>
        <w:t>政府</w:t>
      </w:r>
      <w:r w:rsidRPr="00A731A4">
        <w:rPr>
          <w:rFonts w:ascii="仿宋_GB2312" w:eastAsia="仿宋_GB2312" w:hAnsi="仿宋" w:hint="eastAsia"/>
          <w:sz w:val="28"/>
          <w:szCs w:val="28"/>
        </w:rPr>
        <w:t>尽</w:t>
      </w:r>
      <w:r w:rsidRPr="00A731A4">
        <w:rPr>
          <w:rFonts w:ascii="仿宋_GB2312" w:eastAsia="仿宋_GB2312" w:hAnsi="仿宋"/>
          <w:sz w:val="28"/>
          <w:szCs w:val="28"/>
        </w:rPr>
        <w:t>快统筹协调，</w:t>
      </w:r>
      <w:r w:rsidRPr="00A731A4">
        <w:rPr>
          <w:rFonts w:ascii="仿宋_GB2312" w:eastAsia="仿宋_GB2312" w:hAnsi="仿宋" w:hint="eastAsia"/>
          <w:sz w:val="28"/>
          <w:szCs w:val="28"/>
        </w:rPr>
        <w:t>敦促职能</w:t>
      </w:r>
      <w:r w:rsidRPr="00A731A4">
        <w:rPr>
          <w:rFonts w:ascii="仿宋_GB2312" w:eastAsia="仿宋_GB2312" w:hAnsi="仿宋"/>
          <w:sz w:val="28"/>
          <w:szCs w:val="28"/>
        </w:rPr>
        <w:t>部门保证资金投入，力争</w:t>
      </w:r>
      <w:r w:rsidRPr="00A731A4">
        <w:rPr>
          <w:rFonts w:ascii="仿宋_GB2312" w:eastAsia="仿宋_GB2312" w:hAnsi="仿宋"/>
          <w:sz w:val="28"/>
          <w:szCs w:val="28"/>
        </w:rPr>
        <w:lastRenderedPageBreak/>
        <w:t>在规定时间内完成区域公共安全</w:t>
      </w:r>
      <w:r w:rsidRPr="00A731A4">
        <w:rPr>
          <w:rFonts w:ascii="仿宋_GB2312" w:eastAsia="仿宋_GB2312" w:hAnsi="仿宋" w:hint="eastAsia"/>
          <w:sz w:val="28"/>
          <w:szCs w:val="28"/>
        </w:rPr>
        <w:t>教育</w:t>
      </w:r>
      <w:r w:rsidRPr="00A731A4">
        <w:rPr>
          <w:rFonts w:ascii="仿宋_GB2312" w:eastAsia="仿宋_GB2312" w:hAnsi="仿宋"/>
          <w:sz w:val="28"/>
          <w:szCs w:val="28"/>
        </w:rPr>
        <w:t>体验中心建设任务。</w:t>
      </w:r>
    </w:p>
    <w:p w:rsidR="00F41A79" w:rsidRPr="00A731A4" w:rsidRDefault="00F41A79" w:rsidP="00F41A79">
      <w:pPr>
        <w:snapToGrid w:val="0"/>
        <w:spacing w:line="480" w:lineRule="exact"/>
        <w:ind w:firstLineChars="200" w:firstLine="560"/>
        <w:rPr>
          <w:rFonts w:ascii="楷体_GB2312" w:eastAsia="楷体_GB2312" w:hAnsi="仿宋"/>
          <w:sz w:val="28"/>
          <w:szCs w:val="28"/>
        </w:rPr>
      </w:pPr>
      <w:r w:rsidRPr="00A731A4">
        <w:rPr>
          <w:rFonts w:ascii="楷体_GB2312" w:eastAsia="楷体_GB2312" w:hAnsi="仿宋" w:hint="eastAsia"/>
          <w:sz w:val="28"/>
          <w:szCs w:val="28"/>
        </w:rPr>
        <w:t>（二）关于解决高端教师培养和学段分布不够均衡的问题</w:t>
      </w:r>
    </w:p>
    <w:p w:rsidR="00F41A79" w:rsidRPr="00A731A4" w:rsidRDefault="00F41A79" w:rsidP="00F41A79">
      <w:pPr>
        <w:spacing w:line="480" w:lineRule="exact"/>
        <w:ind w:firstLine="645"/>
        <w:rPr>
          <w:rFonts w:ascii="仿宋_GB2312" w:eastAsia="仿宋_GB2312" w:hAnsi="仿宋"/>
          <w:sz w:val="28"/>
          <w:szCs w:val="28"/>
        </w:rPr>
      </w:pPr>
      <w:r w:rsidRPr="00A731A4">
        <w:rPr>
          <w:rFonts w:ascii="仿宋_GB2312" w:eastAsia="仿宋_GB2312" w:hAnsi="仿宋" w:hint="eastAsia"/>
          <w:sz w:val="28"/>
          <w:szCs w:val="28"/>
        </w:rPr>
        <w:t>杨浦区在教师梯队培养方面积极探索，取得了显著的成效，但通过督导调研发现初中学段领军人才较少，正高级教师只有1名，特级校长2名，特级教师2名，与</w:t>
      </w:r>
      <w:r w:rsidRPr="00A731A4">
        <w:rPr>
          <w:rFonts w:ascii="仿宋_GB2312" w:eastAsia="仿宋_GB2312" w:hAnsi="仿宋"/>
          <w:sz w:val="28"/>
          <w:szCs w:val="28"/>
        </w:rPr>
        <w:t>区政府提出国家创新型城区和</w:t>
      </w:r>
      <w:proofErr w:type="gramStart"/>
      <w:r w:rsidRPr="00A731A4">
        <w:rPr>
          <w:rFonts w:ascii="仿宋_GB2312" w:eastAsia="仿宋_GB2312" w:hAnsi="仿宋"/>
          <w:sz w:val="28"/>
          <w:szCs w:val="28"/>
        </w:rPr>
        <w:t>科创</w:t>
      </w:r>
      <w:r w:rsidRPr="00A731A4">
        <w:rPr>
          <w:rFonts w:ascii="仿宋_GB2312" w:eastAsia="仿宋_GB2312" w:hAnsi="仿宋" w:hint="eastAsia"/>
          <w:sz w:val="28"/>
          <w:szCs w:val="28"/>
        </w:rPr>
        <w:t>中心</w:t>
      </w:r>
      <w:proofErr w:type="gramEnd"/>
      <w:r w:rsidRPr="00A731A4">
        <w:rPr>
          <w:rFonts w:ascii="仿宋_GB2312" w:eastAsia="仿宋_GB2312" w:hAnsi="仿宋" w:hint="eastAsia"/>
          <w:sz w:val="28"/>
          <w:szCs w:val="28"/>
        </w:rPr>
        <w:t>重要</w:t>
      </w:r>
      <w:r w:rsidRPr="00A731A4">
        <w:rPr>
          <w:rFonts w:ascii="仿宋_GB2312" w:eastAsia="仿宋_GB2312" w:hAnsi="仿宋"/>
          <w:sz w:val="28"/>
          <w:szCs w:val="28"/>
        </w:rPr>
        <w:t>承载区的应有地位不</w:t>
      </w:r>
      <w:r w:rsidRPr="00A731A4">
        <w:rPr>
          <w:rFonts w:ascii="仿宋_GB2312" w:eastAsia="仿宋_GB2312" w:hAnsi="仿宋" w:hint="eastAsia"/>
          <w:sz w:val="28"/>
          <w:szCs w:val="28"/>
        </w:rPr>
        <w:t>相</w:t>
      </w:r>
      <w:r w:rsidRPr="00A731A4">
        <w:rPr>
          <w:rFonts w:ascii="仿宋_GB2312" w:eastAsia="仿宋_GB2312" w:hAnsi="仿宋"/>
          <w:sz w:val="28"/>
          <w:szCs w:val="28"/>
        </w:rPr>
        <w:t>匹配，</w:t>
      </w:r>
      <w:r w:rsidRPr="00A731A4">
        <w:rPr>
          <w:rFonts w:ascii="仿宋_GB2312" w:eastAsia="仿宋_GB2312" w:hAnsi="仿宋" w:hint="eastAsia"/>
          <w:sz w:val="28"/>
          <w:szCs w:val="28"/>
        </w:rPr>
        <w:t xml:space="preserve">尚不能充分满足区域教育发展的需求。  </w:t>
      </w:r>
    </w:p>
    <w:p w:rsidR="00F41A79" w:rsidRPr="00A731A4" w:rsidRDefault="00F41A79" w:rsidP="00F41A79">
      <w:pPr>
        <w:spacing w:line="480" w:lineRule="exact"/>
        <w:ind w:firstLine="645"/>
        <w:rPr>
          <w:rFonts w:ascii="仿宋_GB2312" w:eastAsia="仿宋_GB2312" w:hAnsi="仿宋"/>
          <w:sz w:val="28"/>
          <w:szCs w:val="28"/>
        </w:rPr>
      </w:pPr>
      <w:r w:rsidRPr="00A731A4">
        <w:rPr>
          <w:rFonts w:ascii="仿宋_GB2312" w:eastAsia="仿宋_GB2312" w:hAnsi="仿宋" w:hint="eastAsia"/>
          <w:b/>
          <w:sz w:val="28"/>
          <w:szCs w:val="28"/>
        </w:rPr>
        <w:t>督政组建议：</w:t>
      </w:r>
      <w:r w:rsidRPr="00A731A4">
        <w:rPr>
          <w:rFonts w:ascii="仿宋_GB2312" w:eastAsia="仿宋_GB2312" w:hAnsi="仿宋" w:hint="eastAsia"/>
          <w:sz w:val="28"/>
          <w:szCs w:val="28"/>
        </w:rPr>
        <w:t>采用加大</w:t>
      </w:r>
      <w:r w:rsidRPr="00A731A4">
        <w:rPr>
          <w:rFonts w:ascii="仿宋_GB2312" w:eastAsia="仿宋_GB2312" w:hAnsi="仿宋"/>
          <w:sz w:val="28"/>
          <w:szCs w:val="28"/>
        </w:rPr>
        <w:t>培养力度与</w:t>
      </w:r>
      <w:r w:rsidRPr="00A731A4">
        <w:rPr>
          <w:rFonts w:ascii="仿宋_GB2312" w:eastAsia="仿宋_GB2312" w:hAnsi="仿宋" w:hint="eastAsia"/>
          <w:sz w:val="28"/>
          <w:szCs w:val="28"/>
        </w:rPr>
        <w:t>引进并举的方式，强化高端</w:t>
      </w:r>
      <w:r w:rsidRPr="00A731A4">
        <w:rPr>
          <w:rFonts w:ascii="仿宋_GB2312" w:eastAsia="仿宋_GB2312" w:hAnsi="仿宋"/>
          <w:sz w:val="28"/>
          <w:szCs w:val="28"/>
        </w:rPr>
        <w:t>优秀</w:t>
      </w:r>
      <w:r w:rsidRPr="00A731A4">
        <w:rPr>
          <w:rFonts w:ascii="仿宋_GB2312" w:eastAsia="仿宋_GB2312" w:hAnsi="仿宋" w:hint="eastAsia"/>
          <w:sz w:val="28"/>
          <w:szCs w:val="28"/>
        </w:rPr>
        <w:t>教师和</w:t>
      </w:r>
      <w:r w:rsidRPr="00A731A4">
        <w:rPr>
          <w:rFonts w:ascii="仿宋_GB2312" w:eastAsia="仿宋_GB2312" w:hAnsi="仿宋"/>
          <w:sz w:val="28"/>
          <w:szCs w:val="28"/>
        </w:rPr>
        <w:t>学科带头人</w:t>
      </w:r>
      <w:r w:rsidRPr="00A731A4">
        <w:rPr>
          <w:rFonts w:ascii="仿宋_GB2312" w:eastAsia="仿宋_GB2312" w:hAnsi="仿宋" w:hint="eastAsia"/>
          <w:sz w:val="28"/>
          <w:szCs w:val="28"/>
        </w:rPr>
        <w:t>队伍建设。</w:t>
      </w:r>
      <w:r w:rsidRPr="00A731A4">
        <w:rPr>
          <w:rFonts w:ascii="仿宋_GB2312" w:eastAsia="仿宋_GB2312" w:hAnsi="仿宋" w:hint="eastAsia"/>
          <w:b/>
          <w:sz w:val="28"/>
          <w:szCs w:val="28"/>
        </w:rPr>
        <w:t>一是</w:t>
      </w:r>
      <w:r w:rsidRPr="00A731A4">
        <w:rPr>
          <w:rFonts w:ascii="仿宋_GB2312" w:eastAsia="仿宋_GB2312" w:hAnsi="仿宋" w:hint="eastAsia"/>
          <w:sz w:val="28"/>
          <w:szCs w:val="28"/>
        </w:rPr>
        <w:t>在区级高端人才培养中，要</w:t>
      </w:r>
      <w:r w:rsidRPr="00A731A4">
        <w:rPr>
          <w:rFonts w:ascii="仿宋_GB2312" w:eastAsia="仿宋_GB2312" w:hAnsi="仿宋"/>
          <w:sz w:val="28"/>
          <w:szCs w:val="28"/>
        </w:rPr>
        <w:t>充分利用复旦</w:t>
      </w:r>
      <w:r w:rsidRPr="00A731A4">
        <w:rPr>
          <w:rFonts w:ascii="仿宋_GB2312" w:eastAsia="仿宋_GB2312" w:hAnsi="仿宋" w:hint="eastAsia"/>
          <w:sz w:val="28"/>
          <w:szCs w:val="28"/>
        </w:rPr>
        <w:t>大学</w:t>
      </w:r>
      <w:r w:rsidRPr="00A731A4">
        <w:rPr>
          <w:rFonts w:ascii="仿宋_GB2312" w:eastAsia="仿宋_GB2312" w:hAnsi="仿宋"/>
          <w:sz w:val="28"/>
          <w:szCs w:val="28"/>
        </w:rPr>
        <w:t>等百年</w:t>
      </w:r>
      <w:r w:rsidRPr="00A731A4">
        <w:rPr>
          <w:rFonts w:ascii="仿宋_GB2312" w:eastAsia="仿宋_GB2312" w:hAnsi="仿宋" w:hint="eastAsia"/>
          <w:sz w:val="28"/>
          <w:szCs w:val="28"/>
        </w:rPr>
        <w:t>名校集聚</w:t>
      </w:r>
      <w:r w:rsidRPr="00A731A4">
        <w:rPr>
          <w:rFonts w:ascii="仿宋_GB2312" w:eastAsia="仿宋_GB2312" w:hAnsi="仿宋"/>
          <w:sz w:val="28"/>
          <w:szCs w:val="28"/>
        </w:rPr>
        <w:t>的优势，</w:t>
      </w:r>
      <w:r w:rsidRPr="00A731A4">
        <w:rPr>
          <w:rFonts w:ascii="仿宋_GB2312" w:eastAsia="仿宋_GB2312" w:hAnsi="仿宋" w:hint="eastAsia"/>
          <w:sz w:val="28"/>
          <w:szCs w:val="28"/>
        </w:rPr>
        <w:t>切实加强“双名工程”向初中学段的政策倾斜力度和初中高端人才的培养力度。</w:t>
      </w:r>
      <w:r w:rsidRPr="00A731A4">
        <w:rPr>
          <w:rFonts w:ascii="仿宋_GB2312" w:eastAsia="仿宋_GB2312" w:hAnsi="仿宋" w:hint="eastAsia"/>
          <w:b/>
          <w:sz w:val="28"/>
          <w:szCs w:val="28"/>
        </w:rPr>
        <w:t>二是</w:t>
      </w:r>
      <w:r w:rsidRPr="00A731A4">
        <w:rPr>
          <w:rFonts w:ascii="仿宋_GB2312" w:eastAsia="仿宋_GB2312" w:hAnsi="仿宋" w:hint="eastAsia"/>
          <w:sz w:val="28"/>
          <w:szCs w:val="28"/>
        </w:rPr>
        <w:t>制定鼓励脱颖而出的制度和机制，创造条件，搭建发掘优秀青年教师努力成为学科带头人和骨干教师的平台，尽快形成义务教育阶段学科带头人和骨干教师群，确保教师核心竞争力的优势，并为本市各区提供可借鉴和可操作的经验。</w:t>
      </w:r>
      <w:r w:rsidRPr="00A731A4">
        <w:rPr>
          <w:rFonts w:ascii="仿宋_GB2312" w:eastAsia="仿宋_GB2312" w:hAnsi="仿宋" w:hint="eastAsia"/>
          <w:b/>
          <w:sz w:val="28"/>
          <w:szCs w:val="28"/>
        </w:rPr>
        <w:t>三是</w:t>
      </w:r>
      <w:r w:rsidRPr="00A731A4">
        <w:rPr>
          <w:rFonts w:ascii="仿宋_GB2312" w:eastAsia="仿宋_GB2312" w:hAnsi="仿宋" w:hint="eastAsia"/>
          <w:sz w:val="28"/>
          <w:szCs w:val="28"/>
        </w:rPr>
        <w:t>依托高中学科带头人和骨干教师主动服务初中强校工程建设，鼓励引导高中学科带头人和骨干教师带教初中学科青年优秀教师，同时要发挥好初中骨干教师的辐射引领作用，使区域内义务教育教师资源更优质更均衡。</w:t>
      </w:r>
      <w:r w:rsidRPr="00A731A4">
        <w:rPr>
          <w:rFonts w:ascii="仿宋_GB2312" w:eastAsia="仿宋_GB2312" w:hAnsi="仿宋" w:hint="eastAsia"/>
          <w:b/>
          <w:sz w:val="28"/>
          <w:szCs w:val="28"/>
        </w:rPr>
        <w:t>四是</w:t>
      </w:r>
      <w:r w:rsidRPr="00A731A4">
        <w:rPr>
          <w:rFonts w:ascii="仿宋_GB2312" w:eastAsia="仿宋_GB2312" w:hAnsi="仿宋" w:hint="eastAsia"/>
          <w:sz w:val="28"/>
          <w:szCs w:val="28"/>
        </w:rPr>
        <w:t>建议区政府出面协调复旦大学、同济大学、上海财经大学等著名高校，举办若干个优秀青年学科教师（包括信息化、智能化和财商学科）高级研修班，促进高端人才提升眼界、拓宽思路、增强能力。</w:t>
      </w:r>
    </w:p>
    <w:p w:rsidR="00F41A79" w:rsidRPr="00A731A4" w:rsidRDefault="00F41A79" w:rsidP="00F41A79">
      <w:pPr>
        <w:spacing w:line="480" w:lineRule="exact"/>
        <w:ind w:firstLine="645"/>
        <w:rPr>
          <w:rFonts w:ascii="楷体_GB2312" w:eastAsia="楷体_GB2312" w:hAnsi="仿宋"/>
          <w:sz w:val="28"/>
          <w:szCs w:val="28"/>
        </w:rPr>
      </w:pPr>
      <w:r w:rsidRPr="00A731A4">
        <w:rPr>
          <w:rFonts w:ascii="楷体_GB2312" w:eastAsia="楷体_GB2312" w:hAnsi="仿宋" w:hint="eastAsia"/>
          <w:sz w:val="28"/>
          <w:szCs w:val="28"/>
        </w:rPr>
        <w:t>（三）关于进一步提高杨浦教育内涵和发展品质的问题</w:t>
      </w:r>
    </w:p>
    <w:p w:rsidR="00F41A79" w:rsidRPr="00A731A4" w:rsidRDefault="00F41A79" w:rsidP="00F41A79">
      <w:pPr>
        <w:snapToGrid w:val="0"/>
        <w:spacing w:line="480" w:lineRule="exact"/>
        <w:ind w:firstLineChars="200" w:firstLine="560"/>
        <w:rPr>
          <w:rFonts w:ascii="仿宋_GB2312" w:eastAsia="仿宋_GB2312" w:hAnsi="仿宋"/>
          <w:sz w:val="28"/>
          <w:szCs w:val="28"/>
        </w:rPr>
      </w:pPr>
      <w:r w:rsidRPr="00A731A4">
        <w:rPr>
          <w:rFonts w:ascii="仿宋_GB2312" w:eastAsia="仿宋_GB2312" w:hAnsi="仿宋" w:hint="eastAsia"/>
          <w:sz w:val="28"/>
          <w:szCs w:val="28"/>
        </w:rPr>
        <w:t>通过座谈交流和问卷调查反映，杨浦区政府提出加快建设国家创新型城区、上海科创中心重要承载区的发展目标鼓舞人心，但必须要有吸引和满足高端优秀人才对义务教育阶段优质教育资源需求为保障和支撑。而目前杨浦区义务教育阶段学校尚不能充分满足人民群众对高品质、多样化的教育需求。</w:t>
      </w:r>
    </w:p>
    <w:p w:rsidR="00F41A79" w:rsidRPr="00A731A4" w:rsidRDefault="00F41A79" w:rsidP="00F41A79">
      <w:pPr>
        <w:snapToGrid w:val="0"/>
        <w:spacing w:line="480" w:lineRule="exact"/>
        <w:ind w:firstLineChars="200" w:firstLine="560"/>
        <w:rPr>
          <w:rFonts w:ascii="仿宋_GB2312" w:eastAsia="仿宋_GB2312" w:hAnsi="仿宋"/>
          <w:sz w:val="28"/>
          <w:szCs w:val="28"/>
        </w:rPr>
      </w:pPr>
      <w:r w:rsidRPr="00A731A4">
        <w:rPr>
          <w:rFonts w:ascii="仿宋_GB2312" w:eastAsia="仿宋_GB2312" w:hAnsi="仿宋" w:hint="eastAsia"/>
          <w:b/>
          <w:sz w:val="28"/>
          <w:szCs w:val="28"/>
        </w:rPr>
        <w:t>督政组建议：</w:t>
      </w:r>
      <w:r w:rsidRPr="00A731A4">
        <w:rPr>
          <w:rFonts w:ascii="仿宋_GB2312" w:eastAsia="仿宋_GB2312" w:hAnsi="仿宋" w:hint="eastAsia"/>
          <w:sz w:val="28"/>
          <w:szCs w:val="28"/>
        </w:rPr>
        <w:t>杨浦区政府在已经形成的经验成果基础上，一是要进一步加快全面布局与统筹协调，同步提升区域教育的发展内涵和各</w:t>
      </w:r>
      <w:r w:rsidRPr="00A731A4">
        <w:rPr>
          <w:rFonts w:ascii="仿宋_GB2312" w:eastAsia="仿宋_GB2312" w:hAnsi="仿宋" w:hint="eastAsia"/>
          <w:sz w:val="28"/>
          <w:szCs w:val="28"/>
        </w:rPr>
        <w:lastRenderedPageBreak/>
        <w:t>类学校的办学品质，以满足人民群众对优质均衡义务教育的需求。二是要进一步发挥区内高校集中、资源充足的优势，深化与高校合作办学机制，持续优化区域教育资源配置，借助高校品牌效应扩大基础教育学校办学知名度和影响力。尤其在教育智能化数字化建设、课程建设、教育人才队伍培养、学生创新素养和实践能力培育、特色学科建设等方面加快内涵建设与品质提升，充分提供与上海市</w:t>
      </w:r>
      <w:proofErr w:type="gramStart"/>
      <w:r w:rsidRPr="00A731A4">
        <w:rPr>
          <w:rFonts w:ascii="仿宋_GB2312" w:eastAsia="仿宋_GB2312" w:hAnsi="仿宋" w:hint="eastAsia"/>
          <w:sz w:val="28"/>
          <w:szCs w:val="28"/>
        </w:rPr>
        <w:t>科创中心</w:t>
      </w:r>
      <w:proofErr w:type="gramEnd"/>
      <w:r w:rsidRPr="00A731A4">
        <w:rPr>
          <w:rFonts w:ascii="仿宋_GB2312" w:eastAsia="仿宋_GB2312" w:hAnsi="仿宋" w:hint="eastAsia"/>
          <w:sz w:val="28"/>
          <w:szCs w:val="28"/>
        </w:rPr>
        <w:t>重要承载区、国家双创示范基地相匹配的教育。三是要继续巩固杨浦区在本市深化教育综合改革、促进教育优质均衡发展的领先地位，使教育财政投入力度与教育发展地位相匹配，进一步提升财政教育经费支出占公共财政支出的比例，为杨浦在全市范围内率先实现教育现代化提供财力保障。</w:t>
      </w:r>
    </w:p>
    <w:p w:rsidR="00F41A79" w:rsidRPr="00A731A4" w:rsidRDefault="00F41A79" w:rsidP="00F41A79">
      <w:pPr>
        <w:snapToGrid w:val="0"/>
        <w:spacing w:line="480" w:lineRule="exact"/>
        <w:jc w:val="center"/>
        <w:rPr>
          <w:rFonts w:ascii="黑体" w:eastAsia="黑体" w:hAnsi="黑体" w:cs="宋体"/>
          <w:sz w:val="28"/>
          <w:szCs w:val="28"/>
        </w:rPr>
      </w:pPr>
      <w:r w:rsidRPr="00A731A4">
        <w:rPr>
          <w:rFonts w:ascii="黑体" w:eastAsia="黑体" w:hAnsi="黑体" w:cs="宋体" w:hint="eastAsia"/>
          <w:sz w:val="28"/>
          <w:szCs w:val="28"/>
        </w:rPr>
        <w:t>第二部分  现代职业教育发展</w:t>
      </w:r>
    </w:p>
    <w:p w:rsidR="00F41A79" w:rsidRPr="00A731A4" w:rsidRDefault="00F41A79" w:rsidP="00F41A79">
      <w:pPr>
        <w:snapToGrid w:val="0"/>
        <w:spacing w:line="480" w:lineRule="exact"/>
        <w:ind w:firstLineChars="200" w:firstLine="560"/>
        <w:rPr>
          <w:rFonts w:ascii="仿宋_GB2312" w:eastAsia="仿宋_GB2312" w:hAnsi="仿宋"/>
          <w:sz w:val="28"/>
          <w:szCs w:val="28"/>
        </w:rPr>
      </w:pPr>
      <w:r w:rsidRPr="00A731A4">
        <w:rPr>
          <w:rFonts w:ascii="仿宋_GB2312" w:eastAsia="仿宋_GB2312" w:hAnsi="仿宋" w:hint="eastAsia"/>
          <w:sz w:val="28"/>
          <w:szCs w:val="28"/>
        </w:rPr>
        <w:t>杨浦区委、区政府高度重视现代职业教育发展工作,坚持政府主导、坚持做事先做人原则、坚持品牌意识、坚持国际化方向、坚持服务导向，不断推进现代职业教育高质量发展。区政府各相关职能部门依法履职，成立多部门组成的教育教学质量监督委员会，协同推进区域中等职业教育“十三五”发展规划的顺利实施。区教育行政部门不断完善职业教育与培训体系，深化产教融合、校企合作，持续推进2所区属中等职业学校的内涵发展，着力培养德智体美劳全面发展的高素质劳动者和技术技能人才，区域现代职业教育发展成效明显。</w:t>
      </w:r>
    </w:p>
    <w:p w:rsidR="00F41A79" w:rsidRPr="00A731A4" w:rsidRDefault="00F41A79" w:rsidP="00F41A79">
      <w:pPr>
        <w:spacing w:line="480" w:lineRule="exact"/>
        <w:ind w:firstLineChars="200" w:firstLine="560"/>
        <w:rPr>
          <w:rFonts w:ascii="黑体" w:eastAsia="黑体" w:hAnsi="黑体" w:cs="宋体"/>
          <w:sz w:val="28"/>
          <w:szCs w:val="28"/>
        </w:rPr>
      </w:pPr>
      <w:r w:rsidRPr="00A731A4">
        <w:rPr>
          <w:rFonts w:ascii="黑体" w:eastAsia="黑体" w:hAnsi="黑体" w:cs="宋体" w:hint="eastAsia"/>
          <w:sz w:val="28"/>
          <w:szCs w:val="28"/>
        </w:rPr>
        <w:t>一、主要经验与成效</w:t>
      </w:r>
    </w:p>
    <w:p w:rsidR="00F41A79" w:rsidRPr="00A731A4" w:rsidRDefault="00F41A79" w:rsidP="00F41A79">
      <w:pPr>
        <w:spacing w:line="480" w:lineRule="exact"/>
        <w:ind w:firstLine="562"/>
        <w:rPr>
          <w:rFonts w:ascii="楷体_GB2312" w:eastAsia="楷体_GB2312" w:hAnsi="楷体"/>
          <w:sz w:val="28"/>
          <w:szCs w:val="28"/>
        </w:rPr>
      </w:pPr>
      <w:bookmarkStart w:id="2" w:name="_Toc528743307"/>
      <w:r w:rsidRPr="00A731A4">
        <w:rPr>
          <w:rFonts w:ascii="楷体_GB2312" w:eastAsia="楷体_GB2312" w:hAnsi="楷体" w:hint="eastAsia"/>
          <w:sz w:val="28"/>
          <w:szCs w:val="28"/>
        </w:rPr>
        <w:t>（一）坚持政府主导，落实财政保障</w:t>
      </w:r>
    </w:p>
    <w:p w:rsidR="00F41A79" w:rsidRPr="00A731A4" w:rsidRDefault="00F41A79" w:rsidP="00F41A79">
      <w:pPr>
        <w:spacing w:line="480" w:lineRule="exact"/>
        <w:ind w:firstLine="560"/>
        <w:rPr>
          <w:rFonts w:ascii="仿宋_GB2312" w:eastAsia="仿宋_GB2312" w:hAnsi="仿宋"/>
          <w:sz w:val="28"/>
          <w:szCs w:val="28"/>
        </w:rPr>
      </w:pPr>
      <w:r w:rsidRPr="00A731A4">
        <w:rPr>
          <w:rFonts w:ascii="楷体_GB2312" w:eastAsia="楷体_GB2312" w:hAnsi="楷体" w:hint="eastAsia"/>
          <w:sz w:val="28"/>
          <w:szCs w:val="28"/>
        </w:rPr>
        <w:t>1.持续增加财政投入。</w:t>
      </w:r>
      <w:r w:rsidRPr="00A731A4">
        <w:rPr>
          <w:rFonts w:ascii="仿宋_GB2312" w:eastAsia="仿宋_GB2312" w:hAnsi="仿宋" w:hint="eastAsia"/>
          <w:sz w:val="28"/>
          <w:szCs w:val="28"/>
        </w:rPr>
        <w:t>杨浦区政府坚持确保职业教育财政预算投入和生均经费逐年增长。近3年来，生均公用经费基本标准在3300元基础上每年递增200元，确保生均经费在全市保持前列，对教育费附加及时拨付到位。设立职教专项经费，投入7456.81万元用于建设杨浦职校汽车实训中心，投入9979.81万元用于改造上海市现代音乐职业学校实训大楼。做好中职帮困助学及免学费工作，3年中全区中等职业学校共有15464人次在籍学生享受免学费和助学金，</w:t>
      </w:r>
      <w:r w:rsidRPr="00A731A4">
        <w:rPr>
          <w:rFonts w:ascii="仿宋_GB2312" w:eastAsia="仿宋_GB2312" w:hAnsi="仿宋" w:hint="eastAsia"/>
          <w:sz w:val="28"/>
          <w:szCs w:val="28"/>
        </w:rPr>
        <w:lastRenderedPageBreak/>
        <w:t>金额达1382.69万元。提升教师工资待遇，区内绩效工资分配向职教倾斜。</w:t>
      </w:r>
    </w:p>
    <w:p w:rsidR="00F41A79" w:rsidRPr="00A731A4" w:rsidRDefault="00F41A79" w:rsidP="00F41A79">
      <w:pPr>
        <w:spacing w:line="480" w:lineRule="exact"/>
        <w:ind w:firstLine="560"/>
        <w:rPr>
          <w:rFonts w:ascii="仿宋_GB2312" w:eastAsia="仿宋_GB2312" w:hAnsi="仿宋"/>
          <w:sz w:val="28"/>
          <w:szCs w:val="28"/>
        </w:rPr>
      </w:pPr>
      <w:r w:rsidRPr="00A731A4">
        <w:rPr>
          <w:rFonts w:ascii="楷体_GB2312" w:eastAsia="楷体_GB2312" w:hAnsi="楷体" w:hint="eastAsia"/>
          <w:sz w:val="28"/>
          <w:szCs w:val="28"/>
        </w:rPr>
        <w:t>2.加大竞赛资助力度。</w:t>
      </w:r>
      <w:r w:rsidRPr="00A731A4">
        <w:rPr>
          <w:rFonts w:ascii="仿宋_GB2312" w:eastAsia="仿宋_GB2312" w:hAnsi="仿宋" w:hint="eastAsia"/>
          <w:sz w:val="28"/>
          <w:szCs w:val="28"/>
        </w:rPr>
        <w:t>在区政府牵头推动下，区人力资源和社会保障局、区财政局、区教育局和区总工会等4家单位联合发文资助中职院校参加竞赛。一是对世界技能大赛国家集训基地和上海选手培养基地，按市的资助标准给予1:0.5配套区级资助经费；二是明确</w:t>
      </w:r>
      <w:proofErr w:type="gramStart"/>
      <w:r w:rsidRPr="00A731A4">
        <w:rPr>
          <w:rFonts w:ascii="仿宋_GB2312" w:eastAsia="仿宋_GB2312" w:hAnsi="仿宋" w:hint="eastAsia"/>
          <w:sz w:val="28"/>
          <w:szCs w:val="28"/>
        </w:rPr>
        <w:t>世赛基地</w:t>
      </w:r>
      <w:proofErr w:type="gramEnd"/>
      <w:r w:rsidRPr="00A731A4">
        <w:rPr>
          <w:rFonts w:ascii="仿宋_GB2312" w:eastAsia="仿宋_GB2312" w:hAnsi="仿宋" w:hint="eastAsia"/>
          <w:sz w:val="28"/>
          <w:szCs w:val="28"/>
        </w:rPr>
        <w:t>以及集训单位的资助资金可用于基地建设，场地设备租赁，耗材工具购置，以及专家、教练、翻译、选手等劳务费、差旅费和生活补贴等方面，并将中职院校参加区级竞赛纳入区级补贴范围等。</w:t>
      </w:r>
    </w:p>
    <w:p w:rsidR="00F41A79" w:rsidRPr="00A731A4" w:rsidRDefault="00F41A79" w:rsidP="00F41A79">
      <w:pPr>
        <w:spacing w:line="480" w:lineRule="exact"/>
        <w:ind w:firstLine="562"/>
        <w:rPr>
          <w:rFonts w:ascii="楷体_GB2312" w:eastAsia="楷体_GB2312" w:hAnsi="楷体"/>
          <w:sz w:val="28"/>
          <w:szCs w:val="28"/>
        </w:rPr>
      </w:pPr>
      <w:r w:rsidRPr="00A731A4">
        <w:rPr>
          <w:rFonts w:ascii="楷体_GB2312" w:eastAsia="楷体_GB2312" w:hAnsi="楷体" w:hint="eastAsia"/>
          <w:sz w:val="28"/>
          <w:szCs w:val="28"/>
        </w:rPr>
        <w:t>(二) 坚持立德树人，育人以德为先</w:t>
      </w:r>
    </w:p>
    <w:p w:rsidR="00F41A79" w:rsidRPr="00A731A4" w:rsidRDefault="00F41A79" w:rsidP="00F41A79">
      <w:pPr>
        <w:spacing w:line="480" w:lineRule="exact"/>
        <w:ind w:firstLine="562"/>
        <w:rPr>
          <w:rFonts w:ascii="仿宋_GB2312" w:eastAsia="仿宋_GB2312" w:hAnsi="仿宋"/>
          <w:sz w:val="28"/>
          <w:szCs w:val="28"/>
        </w:rPr>
      </w:pPr>
      <w:r w:rsidRPr="00A731A4">
        <w:rPr>
          <w:rFonts w:ascii="楷体_GB2312" w:eastAsia="楷体_GB2312" w:hAnsi="楷体"/>
          <w:sz w:val="28"/>
          <w:szCs w:val="28"/>
        </w:rPr>
        <w:t>形成</w:t>
      </w:r>
      <w:r w:rsidRPr="00A731A4">
        <w:rPr>
          <w:rFonts w:ascii="楷体_GB2312" w:eastAsia="楷体_GB2312" w:hAnsi="楷体" w:hint="eastAsia"/>
          <w:sz w:val="28"/>
          <w:szCs w:val="28"/>
        </w:rPr>
        <w:t>“</w:t>
      </w:r>
      <w:r w:rsidRPr="00A731A4">
        <w:rPr>
          <w:rFonts w:ascii="楷体_GB2312" w:eastAsia="楷体_GB2312" w:hAnsi="楷体"/>
          <w:sz w:val="28"/>
          <w:szCs w:val="28"/>
        </w:rPr>
        <w:t>德艺专融合</w:t>
      </w:r>
      <w:r w:rsidRPr="00A731A4">
        <w:rPr>
          <w:rFonts w:ascii="楷体_GB2312" w:eastAsia="楷体_GB2312" w:hAnsi="楷体" w:hint="eastAsia"/>
          <w:sz w:val="28"/>
          <w:szCs w:val="28"/>
        </w:rPr>
        <w:t>”育人</w:t>
      </w:r>
      <w:r w:rsidRPr="00A731A4">
        <w:rPr>
          <w:rFonts w:ascii="楷体_GB2312" w:eastAsia="楷体_GB2312" w:hAnsi="楷体"/>
          <w:sz w:val="28"/>
          <w:szCs w:val="28"/>
        </w:rPr>
        <w:t>模式。</w:t>
      </w:r>
      <w:r w:rsidRPr="00A731A4">
        <w:rPr>
          <w:rFonts w:ascii="仿宋_GB2312" w:eastAsia="仿宋_GB2312" w:hAnsi="仿宋" w:hint="eastAsia"/>
          <w:sz w:val="28"/>
          <w:szCs w:val="28"/>
        </w:rPr>
        <w:t>注重</w:t>
      </w:r>
      <w:r w:rsidRPr="00A731A4">
        <w:rPr>
          <w:rFonts w:ascii="仿宋_GB2312" w:eastAsia="仿宋_GB2312" w:hAnsi="仿宋"/>
          <w:sz w:val="28"/>
          <w:szCs w:val="28"/>
        </w:rPr>
        <w:t>成才先</w:t>
      </w:r>
      <w:r w:rsidRPr="00A731A4">
        <w:rPr>
          <w:rFonts w:ascii="仿宋_GB2312" w:eastAsia="仿宋_GB2312" w:hAnsi="仿宋" w:hint="eastAsia"/>
          <w:sz w:val="28"/>
          <w:szCs w:val="28"/>
        </w:rPr>
        <w:t>成人</w:t>
      </w:r>
      <w:r w:rsidRPr="00A731A4">
        <w:rPr>
          <w:rFonts w:ascii="仿宋_GB2312" w:eastAsia="仿宋_GB2312" w:hAnsi="仿宋"/>
          <w:sz w:val="28"/>
          <w:szCs w:val="28"/>
        </w:rPr>
        <w:t>，</w:t>
      </w:r>
      <w:r w:rsidRPr="00A731A4">
        <w:rPr>
          <w:rFonts w:ascii="仿宋_GB2312" w:eastAsia="仿宋_GB2312" w:hAnsi="仿宋" w:hint="eastAsia"/>
          <w:sz w:val="28"/>
          <w:szCs w:val="28"/>
        </w:rPr>
        <w:t>以《德艺专</w:t>
      </w:r>
      <w:r w:rsidRPr="00A731A4">
        <w:rPr>
          <w:rFonts w:ascii="仿宋_GB2312" w:eastAsia="仿宋_GB2312" w:hAnsi="仿宋"/>
          <w:sz w:val="28"/>
          <w:szCs w:val="28"/>
        </w:rPr>
        <w:t>融合的中职德育创新模式研究</w:t>
      </w:r>
      <w:r w:rsidRPr="00A731A4">
        <w:rPr>
          <w:rFonts w:ascii="仿宋_GB2312" w:eastAsia="仿宋_GB2312" w:hAnsi="仿宋" w:hint="eastAsia"/>
          <w:sz w:val="28"/>
          <w:szCs w:val="28"/>
        </w:rPr>
        <w:t>》</w:t>
      </w:r>
      <w:r w:rsidRPr="00A731A4">
        <w:rPr>
          <w:rFonts w:ascii="仿宋_GB2312" w:eastAsia="仿宋_GB2312" w:hAnsi="仿宋"/>
          <w:sz w:val="28"/>
          <w:szCs w:val="28"/>
        </w:rPr>
        <w:t>市级课题</w:t>
      </w:r>
      <w:r w:rsidRPr="00A731A4">
        <w:rPr>
          <w:rFonts w:ascii="仿宋_GB2312" w:eastAsia="仿宋_GB2312" w:hAnsi="仿宋" w:hint="eastAsia"/>
          <w:sz w:val="28"/>
          <w:szCs w:val="28"/>
        </w:rPr>
        <w:t>为</w:t>
      </w:r>
      <w:r w:rsidRPr="00A731A4">
        <w:rPr>
          <w:rFonts w:ascii="仿宋_GB2312" w:eastAsia="仿宋_GB2312" w:hAnsi="仿宋"/>
          <w:sz w:val="28"/>
          <w:szCs w:val="28"/>
        </w:rPr>
        <w:t>引领，</w:t>
      </w:r>
      <w:r w:rsidRPr="00A731A4">
        <w:rPr>
          <w:rFonts w:ascii="仿宋_GB2312" w:eastAsia="仿宋_GB2312" w:hAnsi="仿宋" w:hint="eastAsia"/>
          <w:sz w:val="28"/>
          <w:szCs w:val="28"/>
        </w:rPr>
        <w:t>精心打造“工匠摇篮”</w:t>
      </w:r>
      <w:r w:rsidRPr="00A731A4">
        <w:rPr>
          <w:rFonts w:ascii="仿宋_GB2312" w:eastAsia="仿宋_GB2312" w:hAnsi="仿宋"/>
          <w:sz w:val="28"/>
          <w:szCs w:val="28"/>
        </w:rPr>
        <w:t>，</w:t>
      </w:r>
      <w:r w:rsidRPr="00A731A4">
        <w:rPr>
          <w:rFonts w:ascii="仿宋_GB2312" w:eastAsia="仿宋_GB2312" w:hAnsi="仿宋" w:hint="eastAsia"/>
          <w:sz w:val="28"/>
          <w:szCs w:val="28"/>
        </w:rPr>
        <w:t>形成“德艺专</w:t>
      </w:r>
      <w:r w:rsidRPr="00A731A4">
        <w:rPr>
          <w:rFonts w:ascii="仿宋_GB2312" w:eastAsia="仿宋_GB2312" w:hAnsi="仿宋"/>
          <w:sz w:val="28"/>
          <w:szCs w:val="28"/>
        </w:rPr>
        <w:t>融合</w:t>
      </w:r>
      <w:r w:rsidRPr="00A731A4">
        <w:rPr>
          <w:rFonts w:ascii="仿宋_GB2312" w:eastAsia="仿宋_GB2312" w:hAnsi="仿宋" w:hint="eastAsia"/>
          <w:sz w:val="28"/>
          <w:szCs w:val="28"/>
        </w:rPr>
        <w:t>”特色品牌，2018年杨浦职校被</w:t>
      </w:r>
      <w:r w:rsidRPr="00A731A4">
        <w:rPr>
          <w:rFonts w:ascii="仿宋_GB2312" w:eastAsia="仿宋_GB2312" w:hAnsi="仿宋"/>
          <w:sz w:val="28"/>
          <w:szCs w:val="28"/>
        </w:rPr>
        <w:t>评为</w:t>
      </w:r>
      <w:r w:rsidRPr="00A731A4">
        <w:rPr>
          <w:rFonts w:ascii="仿宋_GB2312" w:eastAsia="仿宋_GB2312" w:hAnsi="仿宋" w:hint="eastAsia"/>
          <w:sz w:val="28"/>
          <w:szCs w:val="28"/>
        </w:rPr>
        <w:t>“</w:t>
      </w:r>
      <w:r w:rsidRPr="00A731A4">
        <w:rPr>
          <w:rFonts w:ascii="仿宋_GB2312" w:eastAsia="仿宋_GB2312" w:hAnsi="仿宋"/>
          <w:sz w:val="28"/>
          <w:szCs w:val="28"/>
        </w:rPr>
        <w:t>上海市文明</w:t>
      </w:r>
      <w:r w:rsidRPr="00A731A4">
        <w:rPr>
          <w:rFonts w:ascii="仿宋_GB2312" w:eastAsia="仿宋_GB2312" w:hAnsi="仿宋" w:hint="eastAsia"/>
          <w:sz w:val="28"/>
          <w:szCs w:val="28"/>
        </w:rPr>
        <w:t>校园”</w:t>
      </w:r>
      <w:r w:rsidRPr="00A731A4">
        <w:rPr>
          <w:rFonts w:ascii="仿宋_GB2312" w:eastAsia="仿宋_GB2312" w:hAnsi="仿宋"/>
          <w:sz w:val="28"/>
          <w:szCs w:val="28"/>
        </w:rPr>
        <w:t>，</w:t>
      </w:r>
      <w:r w:rsidRPr="00A731A4">
        <w:rPr>
          <w:rFonts w:ascii="仿宋_GB2312" w:eastAsia="仿宋_GB2312" w:hAnsi="仿宋" w:hint="eastAsia"/>
          <w:sz w:val="28"/>
          <w:szCs w:val="28"/>
        </w:rPr>
        <w:t>并</w:t>
      </w:r>
      <w:r w:rsidRPr="00A731A4">
        <w:rPr>
          <w:rFonts w:ascii="仿宋_GB2312" w:eastAsia="仿宋_GB2312" w:hAnsi="仿宋"/>
          <w:sz w:val="28"/>
          <w:szCs w:val="28"/>
        </w:rPr>
        <w:t>被推荐参评</w:t>
      </w:r>
      <w:r w:rsidRPr="00A731A4">
        <w:rPr>
          <w:rFonts w:ascii="仿宋_GB2312" w:eastAsia="仿宋_GB2312" w:hAnsi="仿宋" w:hint="eastAsia"/>
          <w:sz w:val="28"/>
          <w:szCs w:val="28"/>
        </w:rPr>
        <w:t>“</w:t>
      </w:r>
      <w:r w:rsidRPr="00A731A4">
        <w:rPr>
          <w:rFonts w:ascii="仿宋_GB2312" w:eastAsia="仿宋_GB2312" w:hAnsi="仿宋"/>
          <w:sz w:val="28"/>
          <w:szCs w:val="28"/>
        </w:rPr>
        <w:t>国家文明校园</w:t>
      </w:r>
      <w:r w:rsidRPr="00A731A4">
        <w:rPr>
          <w:rFonts w:ascii="仿宋_GB2312" w:eastAsia="仿宋_GB2312" w:hAnsi="仿宋" w:hint="eastAsia"/>
          <w:sz w:val="28"/>
          <w:szCs w:val="28"/>
        </w:rPr>
        <w:t>”，在立德树人方面成为杨浦现代职业教育育人的一大特色。</w:t>
      </w:r>
    </w:p>
    <w:p w:rsidR="00F41A79" w:rsidRPr="00A731A4" w:rsidRDefault="00F41A79" w:rsidP="00F41A79">
      <w:pPr>
        <w:spacing w:line="480" w:lineRule="exact"/>
        <w:ind w:firstLine="560"/>
        <w:rPr>
          <w:rFonts w:ascii="仿宋_GB2312" w:eastAsia="仿宋_GB2312" w:hAnsi="仿宋"/>
          <w:sz w:val="28"/>
          <w:szCs w:val="28"/>
        </w:rPr>
      </w:pPr>
      <w:r w:rsidRPr="00A731A4">
        <w:rPr>
          <w:rFonts w:ascii="仿宋_GB2312" w:eastAsia="仿宋_GB2312" w:hAnsi="仿宋" w:hint="eastAsia"/>
          <w:sz w:val="28"/>
          <w:szCs w:val="28"/>
        </w:rPr>
        <w:t>在实践中，杨浦职校以学生职业习惯养成为抓手，以德育主题活动和艺术活动等为载体，以课堂教学、社团选修和企业实习实训为平台，以学校、企业、学生、家长</w:t>
      </w:r>
      <w:proofErr w:type="gramStart"/>
      <w:r w:rsidRPr="00A731A4">
        <w:rPr>
          <w:rFonts w:ascii="仿宋_GB2312" w:eastAsia="仿宋_GB2312" w:hAnsi="仿宋" w:hint="eastAsia"/>
          <w:sz w:val="28"/>
          <w:szCs w:val="28"/>
        </w:rPr>
        <w:t>四主体</w:t>
      </w:r>
      <w:proofErr w:type="gramEnd"/>
      <w:r w:rsidRPr="00A731A4">
        <w:rPr>
          <w:rFonts w:ascii="仿宋_GB2312" w:eastAsia="仿宋_GB2312" w:hAnsi="仿宋" w:hint="eastAsia"/>
          <w:sz w:val="28"/>
          <w:szCs w:val="28"/>
        </w:rPr>
        <w:t>评价为保障，将德育、艺术教育及专业教学有机融合。实施“阳光体育”计划，严格落实“三课两操两活动”，确保学生“每天校园体育活动1小时”，学生体质健康达标率均在97%以上。</w:t>
      </w:r>
    </w:p>
    <w:p w:rsidR="00F41A79" w:rsidRPr="00A731A4" w:rsidRDefault="00F41A79" w:rsidP="00F41A79">
      <w:pPr>
        <w:spacing w:line="480" w:lineRule="exact"/>
        <w:ind w:firstLine="562"/>
        <w:rPr>
          <w:rFonts w:ascii="楷体_GB2312" w:eastAsia="楷体_GB2312" w:hAnsi="楷体"/>
          <w:sz w:val="28"/>
          <w:szCs w:val="28"/>
        </w:rPr>
      </w:pPr>
      <w:r w:rsidRPr="00A731A4">
        <w:rPr>
          <w:rFonts w:ascii="楷体_GB2312" w:eastAsia="楷体_GB2312" w:hAnsi="楷体" w:hint="eastAsia"/>
          <w:sz w:val="28"/>
          <w:szCs w:val="28"/>
        </w:rPr>
        <w:t>（三）坚持品牌意识，打造职教“名片”</w:t>
      </w:r>
    </w:p>
    <w:p w:rsidR="00F41A79" w:rsidRPr="00A731A4" w:rsidRDefault="00F41A79" w:rsidP="00F41A79">
      <w:pPr>
        <w:spacing w:line="480" w:lineRule="exact"/>
        <w:ind w:firstLine="562"/>
        <w:rPr>
          <w:rFonts w:ascii="仿宋_GB2312" w:eastAsia="仿宋_GB2312" w:hAnsi="仿宋"/>
          <w:sz w:val="28"/>
          <w:szCs w:val="28"/>
        </w:rPr>
      </w:pPr>
      <w:r w:rsidRPr="00A731A4">
        <w:rPr>
          <w:rFonts w:ascii="楷体_GB2312" w:eastAsia="楷体_GB2312" w:hAnsi="楷体" w:hint="eastAsia"/>
          <w:sz w:val="28"/>
          <w:szCs w:val="28"/>
        </w:rPr>
        <w:t>做强车身修理项目优势。</w:t>
      </w:r>
      <w:r w:rsidRPr="00A731A4">
        <w:rPr>
          <w:rFonts w:ascii="仿宋_GB2312" w:eastAsia="仿宋_GB2312" w:hAnsi="仿宋" w:hint="eastAsia"/>
          <w:sz w:val="28"/>
          <w:szCs w:val="28"/>
        </w:rPr>
        <w:t>杨浦区现有世界技能大赛国家级集训基地2个，市级培养基地3个。杨浦职校在上汽集团等行业企业的大力支持下，将世界技能大赛车身修理项目打造成杨浦职业教育的“名片”，先后组团参加了三届世界技能大赛，累计取得1金、1银、1优胜的优异成绩，促成了学校专业技能课教学国际水平的提升，在国际舞台上展示了</w:t>
      </w:r>
      <w:r w:rsidRPr="00A731A4">
        <w:rPr>
          <w:rFonts w:ascii="仿宋_GB2312" w:eastAsia="仿宋_GB2312" w:hAnsi="仿宋"/>
          <w:sz w:val="28"/>
          <w:szCs w:val="28"/>
        </w:rPr>
        <w:t>我国中职学生</w:t>
      </w:r>
      <w:r w:rsidRPr="00A731A4">
        <w:rPr>
          <w:rFonts w:ascii="仿宋_GB2312" w:eastAsia="仿宋_GB2312" w:hAnsi="仿宋" w:hint="eastAsia"/>
          <w:sz w:val="28"/>
          <w:szCs w:val="28"/>
        </w:rPr>
        <w:t>的风采</w:t>
      </w:r>
      <w:r w:rsidRPr="00A731A4">
        <w:rPr>
          <w:rFonts w:ascii="仿宋_GB2312" w:eastAsia="仿宋_GB2312" w:hAnsi="仿宋"/>
          <w:sz w:val="28"/>
          <w:szCs w:val="28"/>
        </w:rPr>
        <w:t>。</w:t>
      </w:r>
      <w:r w:rsidRPr="00A731A4">
        <w:rPr>
          <w:rFonts w:ascii="仿宋_GB2312" w:eastAsia="仿宋_GB2312" w:hAnsi="仿宋" w:hint="eastAsia"/>
          <w:sz w:val="28"/>
          <w:szCs w:val="28"/>
        </w:rPr>
        <w:t>2021年，上海将主办第46届世界技能大赛，届时世界技能博物馆将在杨浦落成。</w:t>
      </w:r>
    </w:p>
    <w:p w:rsidR="00F41A79" w:rsidRPr="00A731A4" w:rsidRDefault="00F41A79" w:rsidP="00F41A79">
      <w:pPr>
        <w:spacing w:line="480" w:lineRule="exact"/>
        <w:ind w:firstLine="562"/>
        <w:rPr>
          <w:rFonts w:ascii="楷体_GB2312" w:eastAsia="楷体_GB2312" w:hAnsi="楷体"/>
          <w:sz w:val="28"/>
          <w:szCs w:val="28"/>
        </w:rPr>
      </w:pPr>
      <w:r w:rsidRPr="00A731A4">
        <w:rPr>
          <w:rFonts w:ascii="楷体_GB2312" w:eastAsia="楷体_GB2312" w:hAnsi="楷体" w:hint="eastAsia"/>
          <w:sz w:val="28"/>
          <w:szCs w:val="28"/>
        </w:rPr>
        <w:lastRenderedPageBreak/>
        <w:t>（四）坚持国际化方向，培养高水平人才</w:t>
      </w:r>
    </w:p>
    <w:p w:rsidR="00F41A79" w:rsidRPr="00A731A4" w:rsidRDefault="00F41A79" w:rsidP="00F41A79">
      <w:pPr>
        <w:spacing w:line="480" w:lineRule="exact"/>
        <w:ind w:firstLine="562"/>
        <w:rPr>
          <w:rFonts w:ascii="仿宋_GB2312" w:eastAsia="仿宋_GB2312" w:hAnsi="仿宋"/>
          <w:sz w:val="28"/>
          <w:szCs w:val="28"/>
        </w:rPr>
      </w:pPr>
      <w:r w:rsidRPr="00A731A4">
        <w:rPr>
          <w:rFonts w:ascii="楷体_GB2312" w:eastAsia="楷体_GB2312" w:hAnsi="楷体" w:hint="eastAsia"/>
          <w:sz w:val="28"/>
          <w:szCs w:val="28"/>
        </w:rPr>
        <w:t>推进职教国际化。</w:t>
      </w:r>
      <w:r w:rsidRPr="00A731A4">
        <w:rPr>
          <w:rFonts w:ascii="仿宋_GB2312" w:eastAsia="仿宋_GB2312" w:hAnsi="仿宋" w:hint="eastAsia"/>
          <w:sz w:val="28"/>
          <w:szCs w:val="28"/>
        </w:rPr>
        <w:t>杨浦职校牵头开发车身修复国际水平专业教学标准并积极进行试点，与英国汽车工业学会（IMI）成立了国内唯一一家汽车车身修复认证中心，与瑞典卡尔拉得车身修复公司共同建立了“卡尔拉得上海杨浦培训中心”和“校企合作教学工厂”，选派汽车专业优秀青年教师赴英国参加IMI车身修复考评员培训，获取国际认可职业资格证书。上海市现代音乐职业学校与美国旧金山音乐学院、伯克</w:t>
      </w:r>
      <w:proofErr w:type="gramStart"/>
      <w:r w:rsidRPr="00A731A4">
        <w:rPr>
          <w:rFonts w:ascii="仿宋_GB2312" w:eastAsia="仿宋_GB2312" w:hAnsi="仿宋" w:hint="eastAsia"/>
          <w:sz w:val="28"/>
          <w:szCs w:val="28"/>
        </w:rPr>
        <w:t>利音乐</w:t>
      </w:r>
      <w:proofErr w:type="gramEnd"/>
      <w:r w:rsidRPr="00A731A4">
        <w:rPr>
          <w:rFonts w:ascii="仿宋_GB2312" w:eastAsia="仿宋_GB2312" w:hAnsi="仿宋" w:hint="eastAsia"/>
          <w:sz w:val="28"/>
          <w:szCs w:val="28"/>
        </w:rPr>
        <w:t>学院等签订战略合作协议，每年定期邀请国际音乐大师到校上门开设大师讲座，让师生了解最前沿的现代音乐技术</w:t>
      </w:r>
      <w:proofErr w:type="gramStart"/>
      <w:r w:rsidRPr="00A731A4">
        <w:rPr>
          <w:rFonts w:ascii="仿宋_GB2312" w:eastAsia="仿宋_GB2312" w:hAnsi="仿宋" w:hint="eastAsia"/>
          <w:sz w:val="28"/>
          <w:szCs w:val="28"/>
        </w:rPr>
        <w:t>讯息</w:t>
      </w:r>
      <w:proofErr w:type="gramEnd"/>
      <w:r w:rsidRPr="00A731A4">
        <w:rPr>
          <w:rFonts w:ascii="仿宋_GB2312" w:eastAsia="仿宋_GB2312" w:hAnsi="仿宋" w:hint="eastAsia"/>
          <w:sz w:val="28"/>
          <w:szCs w:val="28"/>
        </w:rPr>
        <w:t>，拓宽师生的国际视野，培养具备国际水平技能的人才。</w:t>
      </w:r>
    </w:p>
    <w:p w:rsidR="00F41A79" w:rsidRPr="00A731A4" w:rsidRDefault="00F41A79" w:rsidP="00F41A79">
      <w:pPr>
        <w:spacing w:line="480" w:lineRule="exact"/>
        <w:ind w:firstLine="562"/>
        <w:rPr>
          <w:rFonts w:ascii="楷体_GB2312" w:eastAsia="楷体_GB2312" w:hAnsi="楷体"/>
          <w:sz w:val="28"/>
          <w:szCs w:val="28"/>
        </w:rPr>
      </w:pPr>
      <w:r w:rsidRPr="00A731A4">
        <w:rPr>
          <w:rFonts w:ascii="楷体_GB2312" w:eastAsia="楷体_GB2312" w:hAnsi="楷体" w:hint="eastAsia"/>
          <w:sz w:val="28"/>
          <w:szCs w:val="28"/>
        </w:rPr>
        <w:t>（五）坚持服务导向，拓宽就业渠道。</w:t>
      </w:r>
    </w:p>
    <w:p w:rsidR="00F41A79" w:rsidRPr="00A731A4" w:rsidRDefault="00F41A79" w:rsidP="00F41A79">
      <w:pPr>
        <w:spacing w:line="480" w:lineRule="exact"/>
        <w:ind w:firstLine="562"/>
        <w:rPr>
          <w:rFonts w:ascii="仿宋_GB2312" w:eastAsia="仿宋_GB2312" w:hAnsi="仿宋"/>
          <w:sz w:val="28"/>
          <w:szCs w:val="28"/>
        </w:rPr>
      </w:pPr>
      <w:r w:rsidRPr="00A731A4">
        <w:rPr>
          <w:rFonts w:ascii="楷体_GB2312" w:eastAsia="楷体_GB2312" w:hAnsi="楷体" w:hint="eastAsia"/>
          <w:sz w:val="28"/>
          <w:szCs w:val="28"/>
        </w:rPr>
        <w:t>1.扎实开展职业技能培训。</w:t>
      </w:r>
      <w:r w:rsidRPr="00A731A4">
        <w:rPr>
          <w:rFonts w:ascii="仿宋_GB2312" w:eastAsia="仿宋_GB2312" w:hAnsi="仿宋" w:hint="eastAsia"/>
          <w:sz w:val="28"/>
          <w:szCs w:val="28"/>
        </w:rPr>
        <w:t>出台了《关于使用地方教育附加专项资金支持本区企业开展职工职业培训的实施办法》，为推进职工培训提供制度保障。鼓励企业自主培训，实行培训</w:t>
      </w:r>
      <w:proofErr w:type="gramStart"/>
      <w:r w:rsidRPr="00A731A4">
        <w:rPr>
          <w:rFonts w:ascii="仿宋_GB2312" w:eastAsia="仿宋_GB2312" w:hAnsi="仿宋" w:hint="eastAsia"/>
          <w:sz w:val="28"/>
          <w:szCs w:val="28"/>
        </w:rPr>
        <w:t>费直补</w:t>
      </w:r>
      <w:proofErr w:type="gramEnd"/>
      <w:r w:rsidRPr="00A731A4">
        <w:rPr>
          <w:rFonts w:ascii="仿宋_GB2312" w:eastAsia="仿宋_GB2312" w:hAnsi="仿宋" w:hint="eastAsia"/>
          <w:sz w:val="28"/>
          <w:szCs w:val="28"/>
        </w:rPr>
        <w:t>企业，近两年拨付183家企业共计3689万元。深入推进以企业为主导的培训，为242家中小</w:t>
      </w:r>
      <w:proofErr w:type="gramStart"/>
      <w:r w:rsidRPr="00A731A4">
        <w:rPr>
          <w:rFonts w:ascii="仿宋_GB2312" w:eastAsia="仿宋_GB2312" w:hAnsi="仿宋" w:hint="eastAsia"/>
          <w:sz w:val="28"/>
          <w:szCs w:val="28"/>
        </w:rPr>
        <w:t>微企业</w:t>
      </w:r>
      <w:proofErr w:type="gramEnd"/>
      <w:r w:rsidRPr="00A731A4">
        <w:rPr>
          <w:rFonts w:ascii="仿宋_GB2312" w:eastAsia="仿宋_GB2312" w:hAnsi="仿宋" w:hint="eastAsia"/>
          <w:sz w:val="28"/>
          <w:szCs w:val="28"/>
        </w:rPr>
        <w:t>共计培训14454人次，拨付66.8万元支持企业新型学徒制培训，共167人次。根据社会发展需求及</w:t>
      </w:r>
      <w:proofErr w:type="gramStart"/>
      <w:r w:rsidRPr="00A731A4">
        <w:rPr>
          <w:rFonts w:ascii="仿宋_GB2312" w:eastAsia="仿宋_GB2312" w:hAnsi="仿宋" w:hint="eastAsia"/>
          <w:sz w:val="28"/>
          <w:szCs w:val="28"/>
        </w:rPr>
        <w:t>区产业</w:t>
      </w:r>
      <w:proofErr w:type="gramEnd"/>
      <w:r w:rsidRPr="00A731A4">
        <w:rPr>
          <w:rFonts w:ascii="仿宋_GB2312" w:eastAsia="仿宋_GB2312" w:hAnsi="仿宋" w:hint="eastAsia"/>
          <w:sz w:val="28"/>
          <w:szCs w:val="28"/>
        </w:rPr>
        <w:t>发展方向，引导优质社会培训力量进驻杨浦。目前,杨浦有A级培训机构6家，近3年累计培训量达68332人次。</w:t>
      </w:r>
    </w:p>
    <w:p w:rsidR="00F41A79" w:rsidRPr="00A731A4" w:rsidRDefault="00F41A79" w:rsidP="00F41A79">
      <w:pPr>
        <w:spacing w:line="480" w:lineRule="exact"/>
        <w:ind w:firstLineChars="200" w:firstLine="560"/>
        <w:rPr>
          <w:rFonts w:ascii="仿宋_GB2312" w:eastAsia="仿宋_GB2312" w:hAnsi="仿宋"/>
          <w:sz w:val="28"/>
          <w:szCs w:val="28"/>
        </w:rPr>
      </w:pPr>
      <w:r w:rsidRPr="00A731A4">
        <w:rPr>
          <w:rFonts w:ascii="楷体_GB2312" w:eastAsia="楷体_GB2312" w:hAnsi="楷体" w:hint="eastAsia"/>
          <w:sz w:val="28"/>
          <w:szCs w:val="28"/>
        </w:rPr>
        <w:t>2.大力培养技能拔尖人才。</w:t>
      </w:r>
      <w:r w:rsidRPr="00A731A4">
        <w:rPr>
          <w:rFonts w:ascii="仿宋_GB2312" w:eastAsia="仿宋_GB2312" w:hAnsi="仿宋" w:hint="eastAsia"/>
          <w:sz w:val="28"/>
          <w:szCs w:val="28"/>
        </w:rPr>
        <w:t>通过开展技能竞赛，选拔优秀人才。为了适应杨浦“三区</w:t>
      </w:r>
      <w:proofErr w:type="gramStart"/>
      <w:r w:rsidRPr="00A731A4">
        <w:rPr>
          <w:rFonts w:ascii="仿宋_GB2312" w:eastAsia="仿宋_GB2312" w:hAnsi="仿宋" w:hint="eastAsia"/>
          <w:sz w:val="28"/>
          <w:szCs w:val="28"/>
        </w:rPr>
        <w:t>一</w:t>
      </w:r>
      <w:proofErr w:type="gramEnd"/>
      <w:r w:rsidRPr="00A731A4">
        <w:rPr>
          <w:rFonts w:ascii="仿宋_GB2312" w:eastAsia="仿宋_GB2312" w:hAnsi="仿宋" w:hint="eastAsia"/>
          <w:sz w:val="28"/>
          <w:szCs w:val="28"/>
        </w:rPr>
        <w:t>基地”建设对技能人才的要求，建设国际技能集训基地，参加世界技能大赛，开展职业技能竞赛及比武展示活动。例如:区人力资源社会保障局与区教育局等相关委办局合作举办了“2018年中国技能大赛—上海市杨浦区职业技能竞赛”“竞秀杨浦”职业技能节系列活动、杨浦区职业技能竞赛决赛</w:t>
      </w:r>
      <w:proofErr w:type="gramStart"/>
      <w:r w:rsidRPr="00A731A4">
        <w:rPr>
          <w:rFonts w:ascii="仿宋_GB2312" w:eastAsia="仿宋_GB2312" w:hAnsi="仿宋" w:hint="eastAsia"/>
          <w:sz w:val="28"/>
          <w:szCs w:val="28"/>
        </w:rPr>
        <w:t>暨展示</w:t>
      </w:r>
      <w:proofErr w:type="gramEnd"/>
      <w:r w:rsidRPr="00A731A4">
        <w:rPr>
          <w:rFonts w:ascii="仿宋_GB2312" w:eastAsia="仿宋_GB2312" w:hAnsi="仿宋" w:hint="eastAsia"/>
          <w:sz w:val="28"/>
          <w:szCs w:val="28"/>
        </w:rPr>
        <w:t>活动等一系列劳动技能竞赛活动，选拔出一批优秀技能拔尖人才。又如：2019年1月，杨浦区委、区政府办公室关于印发《上海技能提升行动计划（2018-2021年）杨浦贯彻落实方案》的通知，进一步把培养高技能人才的行动落到了实处。</w:t>
      </w:r>
    </w:p>
    <w:p w:rsidR="00F41A79" w:rsidRPr="00A731A4" w:rsidRDefault="00F41A79" w:rsidP="00F41A79">
      <w:pPr>
        <w:snapToGrid w:val="0"/>
        <w:spacing w:line="480" w:lineRule="exact"/>
        <w:ind w:firstLineChars="200" w:firstLine="560"/>
        <w:jc w:val="left"/>
        <w:rPr>
          <w:rFonts w:ascii="仿宋_GB2312" w:eastAsia="仿宋_GB2312" w:hAnsi="仿宋"/>
          <w:sz w:val="28"/>
          <w:szCs w:val="28"/>
        </w:rPr>
      </w:pPr>
      <w:r w:rsidRPr="00A731A4">
        <w:rPr>
          <w:rFonts w:ascii="黑体" w:eastAsia="黑体" w:hAnsi="黑体" w:hint="eastAsia"/>
          <w:sz w:val="28"/>
          <w:szCs w:val="28"/>
        </w:rPr>
        <w:lastRenderedPageBreak/>
        <w:t>二、存在的主要问题及建议</w:t>
      </w:r>
    </w:p>
    <w:p w:rsidR="00F41A79" w:rsidRPr="00A731A4" w:rsidRDefault="00F41A79" w:rsidP="00F41A79">
      <w:pPr>
        <w:snapToGrid w:val="0"/>
        <w:spacing w:line="480" w:lineRule="exact"/>
        <w:ind w:firstLineChars="200" w:firstLine="560"/>
        <w:jc w:val="left"/>
        <w:rPr>
          <w:rFonts w:ascii="仿宋_GB2312" w:eastAsia="仿宋_GB2312" w:hAnsi="仿宋"/>
          <w:sz w:val="28"/>
          <w:szCs w:val="28"/>
        </w:rPr>
      </w:pPr>
      <w:r w:rsidRPr="00A731A4">
        <w:rPr>
          <w:rFonts w:ascii="仿宋_GB2312" w:eastAsia="仿宋_GB2312" w:hAnsi="仿宋" w:hint="eastAsia"/>
          <w:sz w:val="28"/>
          <w:szCs w:val="28"/>
        </w:rPr>
        <w:t>近年来，杨浦区职业教育取得了显著的成效。但随着经济社会的转型发展，对标提供“杨浦智慧和杨浦经验”的高标准要求，杨浦职业教育在如何进一步</w:t>
      </w:r>
      <w:proofErr w:type="gramStart"/>
      <w:r w:rsidRPr="00A731A4">
        <w:rPr>
          <w:rFonts w:ascii="仿宋_GB2312" w:eastAsia="仿宋_GB2312" w:hAnsi="仿宋" w:hint="eastAsia"/>
          <w:sz w:val="28"/>
          <w:szCs w:val="28"/>
        </w:rPr>
        <w:t>完善产</w:t>
      </w:r>
      <w:proofErr w:type="gramEnd"/>
      <w:r w:rsidRPr="00A731A4">
        <w:rPr>
          <w:rFonts w:ascii="仿宋_GB2312" w:eastAsia="仿宋_GB2312" w:hAnsi="仿宋" w:hint="eastAsia"/>
          <w:sz w:val="28"/>
          <w:szCs w:val="28"/>
        </w:rPr>
        <w:t>教融合发展机制、突破师资队伍建设等相关政策瓶颈、提升职教集团集聚功能等方面仍大有可为。</w:t>
      </w:r>
    </w:p>
    <w:bookmarkEnd w:id="2"/>
    <w:p w:rsidR="00F41A79" w:rsidRPr="00A731A4" w:rsidRDefault="00F41A79" w:rsidP="00F41A79">
      <w:pPr>
        <w:spacing w:line="480" w:lineRule="exact"/>
        <w:ind w:firstLine="562"/>
        <w:rPr>
          <w:rFonts w:ascii="楷体_GB2312" w:eastAsia="楷体_GB2312" w:hAnsi="楷体"/>
          <w:sz w:val="28"/>
          <w:szCs w:val="28"/>
        </w:rPr>
      </w:pPr>
      <w:r w:rsidRPr="00A731A4">
        <w:rPr>
          <w:rFonts w:ascii="楷体_GB2312" w:eastAsia="楷体_GB2312" w:hAnsi="楷体" w:hint="eastAsia"/>
          <w:sz w:val="28"/>
          <w:szCs w:val="28"/>
        </w:rPr>
        <w:t>（一）关于产教融合发展机制有待进一步完善的问题</w:t>
      </w:r>
    </w:p>
    <w:p w:rsidR="00F41A79" w:rsidRPr="00A731A4" w:rsidRDefault="00F41A79" w:rsidP="00F41A79">
      <w:pPr>
        <w:spacing w:line="480" w:lineRule="exact"/>
        <w:ind w:firstLine="560"/>
        <w:rPr>
          <w:rFonts w:ascii="仿宋_GB2312" w:eastAsia="仿宋_GB2312" w:hAnsi="仿宋"/>
          <w:sz w:val="28"/>
          <w:szCs w:val="28"/>
        </w:rPr>
      </w:pPr>
      <w:r w:rsidRPr="00A731A4">
        <w:rPr>
          <w:rFonts w:ascii="仿宋_GB2312" w:eastAsia="仿宋_GB2312" w:hAnsi="仿宋" w:hint="eastAsia"/>
          <w:sz w:val="28"/>
          <w:szCs w:val="28"/>
        </w:rPr>
        <w:t>新出台的《国家职业教育改革实施方案》（以下简称“职教20条”）要求促进产教融合校企“双元”育人。目前情况看，杨浦区职业教育发展在整合产教融合的政策上尚有短板，人才培养供给侧和产业需求</w:t>
      </w:r>
      <w:proofErr w:type="gramStart"/>
      <w:r w:rsidRPr="00A731A4">
        <w:rPr>
          <w:rFonts w:ascii="仿宋_GB2312" w:eastAsia="仿宋_GB2312" w:hAnsi="仿宋" w:hint="eastAsia"/>
          <w:sz w:val="28"/>
          <w:szCs w:val="28"/>
        </w:rPr>
        <w:t>侧之间</w:t>
      </w:r>
      <w:proofErr w:type="gramEnd"/>
      <w:r w:rsidRPr="00A731A4">
        <w:rPr>
          <w:rFonts w:ascii="仿宋_GB2312" w:eastAsia="仿宋_GB2312" w:hAnsi="仿宋" w:hint="eastAsia"/>
          <w:sz w:val="28"/>
          <w:szCs w:val="28"/>
        </w:rPr>
        <w:t>的衔接没有完全到位，运作机制有待进一步完善。从政府层面看，尚未把学校发展与区域经济的关联</w:t>
      </w:r>
      <w:proofErr w:type="gramStart"/>
      <w:r w:rsidRPr="00A731A4">
        <w:rPr>
          <w:rFonts w:ascii="仿宋_GB2312" w:eastAsia="仿宋_GB2312" w:hAnsi="仿宋" w:hint="eastAsia"/>
          <w:sz w:val="28"/>
          <w:szCs w:val="28"/>
        </w:rPr>
        <w:t>度认识</w:t>
      </w:r>
      <w:proofErr w:type="gramEnd"/>
      <w:r w:rsidRPr="00A731A4">
        <w:rPr>
          <w:rFonts w:ascii="仿宋_GB2312" w:eastAsia="仿宋_GB2312" w:hAnsi="仿宋" w:hint="eastAsia"/>
          <w:sz w:val="28"/>
          <w:szCs w:val="28"/>
        </w:rPr>
        <w:t>到位，在统筹教育部门、</w:t>
      </w:r>
      <w:proofErr w:type="gramStart"/>
      <w:r w:rsidRPr="00A731A4">
        <w:rPr>
          <w:rFonts w:ascii="仿宋_GB2312" w:eastAsia="仿宋_GB2312" w:hAnsi="仿宋" w:hint="eastAsia"/>
          <w:sz w:val="28"/>
          <w:szCs w:val="28"/>
        </w:rPr>
        <w:t>人社部门</w:t>
      </w:r>
      <w:proofErr w:type="gramEnd"/>
      <w:r w:rsidRPr="00A731A4">
        <w:rPr>
          <w:rFonts w:ascii="仿宋_GB2312" w:eastAsia="仿宋_GB2312" w:hAnsi="仿宋" w:hint="eastAsia"/>
          <w:sz w:val="28"/>
          <w:szCs w:val="28"/>
        </w:rPr>
        <w:t>、以及行业企业等的力度仍显不足。从学校层面看，专业设置与区域的产业发展对接不够，缺乏能够适应外部环境变化的专业调节机制等。</w:t>
      </w:r>
    </w:p>
    <w:p w:rsidR="00F41A79" w:rsidRPr="00A731A4" w:rsidRDefault="00F41A79" w:rsidP="00F41A79">
      <w:pPr>
        <w:spacing w:line="480" w:lineRule="exact"/>
        <w:ind w:firstLine="560"/>
        <w:rPr>
          <w:rFonts w:ascii="仿宋_GB2312" w:eastAsia="仿宋_GB2312" w:hAnsi="仿宋"/>
          <w:sz w:val="28"/>
          <w:szCs w:val="28"/>
        </w:rPr>
      </w:pPr>
      <w:r w:rsidRPr="00A731A4">
        <w:rPr>
          <w:rFonts w:ascii="仿宋_GB2312" w:eastAsia="仿宋_GB2312" w:hAnsi="仿宋" w:hint="eastAsia"/>
          <w:b/>
          <w:sz w:val="28"/>
          <w:szCs w:val="28"/>
        </w:rPr>
        <w:t>督政组建议：一是</w:t>
      </w:r>
      <w:r w:rsidRPr="00A731A4">
        <w:rPr>
          <w:rFonts w:ascii="仿宋_GB2312" w:eastAsia="仿宋_GB2312" w:hAnsi="仿宋" w:hint="eastAsia"/>
          <w:sz w:val="28"/>
          <w:szCs w:val="28"/>
        </w:rPr>
        <w:t>进一步提高“发展职业教育就是发展经济”的认识，进一步加大教育部门、</w:t>
      </w:r>
      <w:proofErr w:type="gramStart"/>
      <w:r w:rsidRPr="00A731A4">
        <w:rPr>
          <w:rFonts w:ascii="仿宋_GB2312" w:eastAsia="仿宋_GB2312" w:hAnsi="仿宋" w:hint="eastAsia"/>
          <w:sz w:val="28"/>
          <w:szCs w:val="28"/>
        </w:rPr>
        <w:t>人社部门</w:t>
      </w:r>
      <w:proofErr w:type="gramEnd"/>
      <w:r w:rsidRPr="00A731A4">
        <w:rPr>
          <w:rFonts w:ascii="仿宋_GB2312" w:eastAsia="仿宋_GB2312" w:hAnsi="仿宋" w:hint="eastAsia"/>
          <w:sz w:val="28"/>
          <w:szCs w:val="28"/>
        </w:rPr>
        <w:t>和行业企业等的统筹力度，围绕《上海市产业地图》，对应杨浦区重点发展的人工智能和大数据、现代设计和科技金融产业，积极开发人工智能、先进制造、现代设计等战略性新兴专业，进一步改造、升级专业布局，引导现有的专业紧贴行业需求。</w:t>
      </w:r>
      <w:r w:rsidRPr="00A731A4">
        <w:rPr>
          <w:rFonts w:ascii="仿宋_GB2312" w:eastAsia="仿宋_GB2312" w:hAnsi="仿宋" w:hint="eastAsia"/>
          <w:b/>
          <w:sz w:val="28"/>
          <w:szCs w:val="28"/>
        </w:rPr>
        <w:t>二是</w:t>
      </w:r>
      <w:proofErr w:type="gramStart"/>
      <w:r w:rsidRPr="00A731A4">
        <w:rPr>
          <w:rFonts w:ascii="仿宋_GB2312" w:eastAsia="仿宋_GB2312" w:hAnsi="仿宋" w:hint="eastAsia"/>
          <w:sz w:val="28"/>
          <w:szCs w:val="28"/>
        </w:rPr>
        <w:t>人社部门</w:t>
      </w:r>
      <w:proofErr w:type="gramEnd"/>
      <w:r w:rsidRPr="00A731A4">
        <w:rPr>
          <w:rFonts w:ascii="仿宋_GB2312" w:eastAsia="仿宋_GB2312" w:hAnsi="仿宋" w:hint="eastAsia"/>
          <w:sz w:val="28"/>
          <w:szCs w:val="28"/>
        </w:rPr>
        <w:t>要建立定期发布各级各类技能人才需求信息，通过对接市场需求，不断提升专业与行业需求的精准对接。</w:t>
      </w:r>
      <w:r w:rsidRPr="00A731A4">
        <w:rPr>
          <w:rFonts w:ascii="仿宋_GB2312" w:eastAsia="仿宋_GB2312" w:hAnsi="仿宋" w:hint="eastAsia"/>
          <w:b/>
          <w:sz w:val="28"/>
          <w:szCs w:val="28"/>
        </w:rPr>
        <w:t>三是</w:t>
      </w:r>
      <w:r w:rsidRPr="00A731A4">
        <w:rPr>
          <w:rFonts w:ascii="仿宋_GB2312" w:eastAsia="仿宋_GB2312" w:hAnsi="仿宋" w:hint="eastAsia"/>
          <w:sz w:val="28"/>
          <w:szCs w:val="28"/>
        </w:rPr>
        <w:t>职业学校发展既要“顶天”，也要“立地”，既要为上海服务，也要考虑为本区服务，特别是要根据区域发展规划和产业发展要求适时调整职业学校专业设置；同时，要建立对毕业学生的跟踪机制，根据用人单位的反馈信息，建立健全灵活的专业调节机制。</w:t>
      </w:r>
    </w:p>
    <w:p w:rsidR="00F41A79" w:rsidRPr="00A731A4" w:rsidRDefault="00F41A79" w:rsidP="00F41A79">
      <w:pPr>
        <w:spacing w:line="480" w:lineRule="exact"/>
        <w:ind w:firstLine="562"/>
        <w:rPr>
          <w:rFonts w:ascii="楷体_GB2312" w:eastAsia="楷体_GB2312" w:hAnsi="楷体"/>
          <w:sz w:val="28"/>
          <w:szCs w:val="28"/>
        </w:rPr>
      </w:pPr>
      <w:r w:rsidRPr="00A731A4">
        <w:rPr>
          <w:rFonts w:ascii="楷体_GB2312" w:eastAsia="楷体_GB2312" w:hAnsi="楷体" w:hint="eastAsia"/>
          <w:sz w:val="28"/>
          <w:szCs w:val="28"/>
        </w:rPr>
        <w:t>（二）关于师资队伍建设等相关政策有待进一步突破的问题</w:t>
      </w:r>
    </w:p>
    <w:p w:rsidR="00F41A79" w:rsidRPr="00A731A4" w:rsidRDefault="00F41A79" w:rsidP="00F41A79">
      <w:pPr>
        <w:spacing w:line="480" w:lineRule="exact"/>
        <w:ind w:firstLine="560"/>
        <w:rPr>
          <w:rFonts w:ascii="仿宋_GB2312" w:eastAsia="仿宋_GB2312" w:hAnsi="仿宋"/>
          <w:sz w:val="28"/>
          <w:szCs w:val="28"/>
        </w:rPr>
      </w:pPr>
      <w:r w:rsidRPr="00A731A4">
        <w:rPr>
          <w:rFonts w:ascii="仿宋_GB2312" w:eastAsia="仿宋_GB2312" w:hAnsi="仿宋" w:hint="eastAsia"/>
          <w:sz w:val="28"/>
          <w:szCs w:val="28"/>
        </w:rPr>
        <w:t>师资队伍建设是职业学校发展的关键，同时职业教育的师资要求又不同于普通教育。职教20条明确：多</w:t>
      </w:r>
      <w:proofErr w:type="gramStart"/>
      <w:r w:rsidRPr="00A731A4">
        <w:rPr>
          <w:rFonts w:ascii="仿宋_GB2312" w:eastAsia="仿宋_GB2312" w:hAnsi="仿宋" w:hint="eastAsia"/>
          <w:sz w:val="28"/>
          <w:szCs w:val="28"/>
        </w:rPr>
        <w:t>措</w:t>
      </w:r>
      <w:proofErr w:type="gramEnd"/>
      <w:r w:rsidRPr="00A731A4">
        <w:rPr>
          <w:rFonts w:ascii="仿宋_GB2312" w:eastAsia="仿宋_GB2312" w:hAnsi="仿宋" w:hint="eastAsia"/>
          <w:sz w:val="28"/>
          <w:szCs w:val="28"/>
        </w:rPr>
        <w:t>并举打造“双师型”教师队伍。但目前看，杨浦区职业学校新进教师的来源多为高校应届毕业</w:t>
      </w:r>
      <w:r w:rsidRPr="00A731A4">
        <w:rPr>
          <w:rFonts w:ascii="仿宋_GB2312" w:eastAsia="仿宋_GB2312" w:hAnsi="仿宋" w:hint="eastAsia"/>
          <w:sz w:val="28"/>
          <w:szCs w:val="28"/>
        </w:rPr>
        <w:lastRenderedPageBreak/>
        <w:t>生，对职业教育缺乏深入了解，教学中往往重知识、轻技能；此外，职教师生在国际化交流方面还存在制度瓶颈。</w:t>
      </w:r>
    </w:p>
    <w:p w:rsidR="00F41A79" w:rsidRPr="00A731A4" w:rsidRDefault="00F41A79" w:rsidP="00F41A79">
      <w:pPr>
        <w:spacing w:line="480" w:lineRule="exact"/>
        <w:ind w:firstLine="560"/>
        <w:rPr>
          <w:rFonts w:ascii="仿宋_GB2312" w:eastAsia="仿宋_GB2312" w:hAnsi="仿宋"/>
          <w:sz w:val="28"/>
          <w:szCs w:val="28"/>
        </w:rPr>
      </w:pPr>
      <w:r w:rsidRPr="00A731A4">
        <w:rPr>
          <w:rFonts w:ascii="仿宋_GB2312" w:eastAsia="仿宋_GB2312" w:hAnsi="仿宋" w:hint="eastAsia"/>
          <w:b/>
          <w:sz w:val="28"/>
          <w:szCs w:val="28"/>
        </w:rPr>
        <w:t>督政组建议：</w:t>
      </w:r>
      <w:r w:rsidRPr="00A731A4">
        <w:rPr>
          <w:rFonts w:ascii="仿宋_GB2312" w:eastAsia="仿宋_GB2312" w:hAnsi="仿宋" w:hint="eastAsia"/>
          <w:sz w:val="28"/>
          <w:szCs w:val="28"/>
        </w:rPr>
        <w:t>把握好政策契机，根据职教20条关于“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要求，在全市各区中率先开展调查研究，根据学校发展需求，对新教师及优秀专业技能人才引进和培养出台相关政策，开辟绿色通道，逐步形成合理的职业教育师资队伍结构。同时，区外事部门能够跨前一步，为职教师生在国际化交流方面提供切合实际的政策。</w:t>
      </w:r>
    </w:p>
    <w:p w:rsidR="00F41A79" w:rsidRPr="00A731A4" w:rsidRDefault="00F41A79" w:rsidP="00F41A79">
      <w:pPr>
        <w:spacing w:line="480" w:lineRule="exact"/>
        <w:ind w:firstLine="562"/>
        <w:rPr>
          <w:rFonts w:ascii="楷体_GB2312" w:eastAsia="楷体_GB2312" w:hAnsi="楷体"/>
          <w:sz w:val="28"/>
          <w:szCs w:val="28"/>
        </w:rPr>
      </w:pPr>
      <w:r w:rsidRPr="00A731A4">
        <w:rPr>
          <w:rFonts w:ascii="楷体_GB2312" w:eastAsia="楷体_GB2312" w:hAnsi="楷体" w:hint="eastAsia"/>
          <w:sz w:val="28"/>
          <w:szCs w:val="28"/>
        </w:rPr>
        <w:t>（三）关于职教集团集聚功能有待进一步提升的问题</w:t>
      </w:r>
    </w:p>
    <w:p w:rsidR="00F41A79" w:rsidRPr="00A731A4" w:rsidRDefault="00F41A79" w:rsidP="00F41A79">
      <w:pPr>
        <w:spacing w:line="480" w:lineRule="exact"/>
        <w:ind w:firstLine="560"/>
        <w:rPr>
          <w:rFonts w:ascii="仿宋_GB2312" w:eastAsia="仿宋_GB2312" w:hAnsi="仿宋"/>
          <w:sz w:val="28"/>
          <w:szCs w:val="28"/>
        </w:rPr>
      </w:pPr>
      <w:r w:rsidRPr="00A731A4">
        <w:rPr>
          <w:rFonts w:ascii="仿宋_GB2312" w:eastAsia="仿宋_GB2312" w:hAnsi="仿宋" w:hint="eastAsia"/>
          <w:sz w:val="28"/>
          <w:szCs w:val="28"/>
        </w:rPr>
        <w:t>杨浦区职教集团成立3年有余，但由于区域内不同学校专业差异大，集团自身人员配备不足等因素影响，作为服务区域经济、服务职业学校、服务行业企业的跨界平台，职教集团在促进集团化办学、整合区内资源方面的作用还未充分发挥。</w:t>
      </w:r>
    </w:p>
    <w:p w:rsidR="00F41A79" w:rsidRPr="00A731A4" w:rsidRDefault="00F41A79" w:rsidP="00F41A79">
      <w:pPr>
        <w:spacing w:line="480" w:lineRule="exact"/>
        <w:ind w:firstLine="562"/>
        <w:rPr>
          <w:rFonts w:ascii="仿宋_GB2312" w:eastAsia="仿宋_GB2312" w:hAnsi="仿宋"/>
          <w:sz w:val="28"/>
          <w:szCs w:val="28"/>
        </w:rPr>
      </w:pPr>
      <w:r w:rsidRPr="00A731A4">
        <w:rPr>
          <w:rFonts w:ascii="仿宋_GB2312" w:eastAsia="仿宋_GB2312" w:hAnsi="仿宋"/>
          <w:b/>
          <w:sz w:val="28"/>
          <w:szCs w:val="28"/>
        </w:rPr>
        <w:t>督政组建议：</w:t>
      </w:r>
      <w:r w:rsidRPr="00A731A4">
        <w:rPr>
          <w:rFonts w:ascii="仿宋_GB2312" w:eastAsia="仿宋_GB2312" w:hAnsi="仿宋" w:hint="eastAsia"/>
          <w:sz w:val="28"/>
          <w:szCs w:val="28"/>
        </w:rPr>
        <w:t>对杨浦区职业教育集团进行结构升级和功能完善，实施新一轮三年规划方案，进一步明确集团职责与工作任务，加大投入，提高政府参与力度，为杨浦区内政府部门、企业、行业协会和职业学校提供发展平台，聚焦资源整合与共享，为区域内产业和教育对接提供政策建议，促进区域经济社会的发展。同时建议将各培训机构纳入职教集团，进一步拓展资源平台的优势。</w:t>
      </w:r>
    </w:p>
    <w:p w:rsidR="002E7176" w:rsidRPr="00F41A79" w:rsidRDefault="00F41A79"/>
    <w:sectPr w:rsidR="002E7176" w:rsidRPr="00F41A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79"/>
    <w:rsid w:val="00395523"/>
    <w:rsid w:val="00880F92"/>
    <w:rsid w:val="00F41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EF3B-56C3-4A32-A5E3-C1B370F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A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2019-05-14T11:34:00Z</dcterms:created>
  <dcterms:modified xsi:type="dcterms:W3CDTF">2019-05-14T11:34:00Z</dcterms:modified>
</cp:coreProperties>
</file>