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70" w:rsidRDefault="00951570">
      <w:pPr>
        <w:spacing w:line="380" w:lineRule="exact"/>
        <w:rPr>
          <w:rFonts w:ascii="黑体" w:eastAsia="黑体" w:hAnsi="宋体"/>
          <w:color w:val="000000"/>
          <w:kern w:val="0"/>
          <w:sz w:val="32"/>
          <w:szCs w:val="32"/>
        </w:rPr>
      </w:pPr>
      <w:bookmarkStart w:id="0" w:name="_GoBack"/>
      <w:bookmarkEnd w:id="0"/>
    </w:p>
    <w:p w:rsidR="00951570" w:rsidRDefault="00951570">
      <w:pPr>
        <w:spacing w:line="380" w:lineRule="exact"/>
        <w:rPr>
          <w:rFonts w:ascii="黑体" w:eastAsia="黑体" w:hAnsi="宋体"/>
          <w:color w:val="000000"/>
          <w:kern w:val="0"/>
          <w:sz w:val="30"/>
          <w:szCs w:val="30"/>
        </w:rPr>
      </w:pPr>
    </w:p>
    <w:p w:rsidR="00951570" w:rsidRDefault="00951570">
      <w:pPr>
        <w:spacing w:line="760" w:lineRule="exact"/>
        <w:rPr>
          <w:rFonts w:ascii="黑体" w:eastAsia="黑体" w:hAnsi="宋体"/>
          <w:color w:val="FF0000"/>
          <w:kern w:val="0"/>
          <w:sz w:val="30"/>
          <w:szCs w:val="30"/>
        </w:rPr>
      </w:pPr>
    </w:p>
    <w:p w:rsidR="00951570" w:rsidRDefault="003C0750">
      <w:pPr>
        <w:jc w:val="center"/>
        <w:rPr>
          <w:rFonts w:ascii="方正小标宋简体" w:eastAsia="方正小标宋简体" w:hAnsi="宋体"/>
          <w:color w:val="FF0000"/>
          <w:spacing w:val="266"/>
          <w:w w:val="72"/>
          <w:kern w:val="0"/>
          <w:sz w:val="72"/>
          <w:szCs w:val="72"/>
        </w:rPr>
      </w:pPr>
      <w:r w:rsidRPr="00A846A8">
        <w:rPr>
          <w:rFonts w:ascii="方正小标宋简体" w:eastAsia="方正小标宋简体" w:hAnsi="宋体" w:hint="eastAsia"/>
          <w:color w:val="FF0000"/>
          <w:spacing w:val="62"/>
          <w:kern w:val="0"/>
          <w:sz w:val="72"/>
          <w:szCs w:val="72"/>
          <w:fitText w:val="8320" w:id="184295936"/>
        </w:rPr>
        <w:t>上海市教育委员会文</w:t>
      </w:r>
      <w:r w:rsidRPr="00A846A8">
        <w:rPr>
          <w:rFonts w:ascii="方正小标宋简体" w:eastAsia="方正小标宋简体" w:hAnsi="宋体" w:hint="eastAsia"/>
          <w:color w:val="FF0000"/>
          <w:spacing w:val="2"/>
          <w:kern w:val="0"/>
          <w:sz w:val="72"/>
          <w:szCs w:val="72"/>
          <w:fitText w:val="8320" w:id="184295936"/>
        </w:rPr>
        <w:t>件</w:t>
      </w:r>
    </w:p>
    <w:p w:rsidR="00951570" w:rsidRDefault="00951570">
      <w:pPr>
        <w:spacing w:line="580" w:lineRule="exact"/>
        <w:rPr>
          <w:rFonts w:ascii="黑体" w:eastAsia="黑体" w:hAnsi="华文中宋"/>
          <w:sz w:val="30"/>
          <w:szCs w:val="30"/>
        </w:rPr>
      </w:pPr>
    </w:p>
    <w:p w:rsidR="00951570" w:rsidRDefault="00951570">
      <w:pPr>
        <w:spacing w:line="580" w:lineRule="exact"/>
        <w:rPr>
          <w:rFonts w:ascii="文鼎大标宋简" w:eastAsia="文鼎大标宋简" w:hAnsi="华文中宋"/>
          <w:sz w:val="36"/>
          <w:szCs w:val="36"/>
        </w:rPr>
      </w:pPr>
    </w:p>
    <w:p w:rsidR="00951570" w:rsidRDefault="003C0750">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沪教委德</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 xml:space="preserve">18号                    </w:t>
      </w:r>
    </w:p>
    <w:p w:rsidR="00951570" w:rsidRDefault="00951570">
      <w:pPr>
        <w:spacing w:line="560" w:lineRule="exact"/>
        <w:jc w:val="center"/>
        <w:rPr>
          <w:rFonts w:ascii="仿宋_GB2312" w:eastAsia="仿宋_GB2312"/>
          <w:sz w:val="32"/>
        </w:rPr>
      </w:pPr>
    </w:p>
    <w:p w:rsidR="00951570" w:rsidRDefault="00951570">
      <w:pPr>
        <w:spacing w:line="560" w:lineRule="exact"/>
        <w:jc w:val="center"/>
        <w:rPr>
          <w:rFonts w:ascii="仿宋_GB2312" w:eastAsia="仿宋_GB2312"/>
          <w:sz w:val="32"/>
        </w:rPr>
      </w:pPr>
    </w:p>
    <w:p w:rsidR="00951570" w:rsidRDefault="003C0750">
      <w:pPr>
        <w:spacing w:line="560" w:lineRule="exact"/>
        <w:jc w:val="center"/>
        <w:rPr>
          <w:rFonts w:ascii="方正小标宋简体" w:eastAsia="方正小标宋简体" w:hAnsi="方正小标宋简体" w:cs="方正小标宋简体"/>
          <w:color w:val="000000"/>
          <w:sz w:val="38"/>
          <w:szCs w:val="38"/>
        </w:rPr>
      </w:pPr>
      <w:r>
        <w:rPr>
          <w:rFonts w:ascii="方正小标宋简体" w:eastAsia="方正小标宋简体" w:hint="eastAsia"/>
          <w:sz w:val="38"/>
          <w:szCs w:val="38"/>
        </w:rPr>
        <w:t>上海市教育委员会关于</w:t>
      </w:r>
      <w:r>
        <w:rPr>
          <w:rFonts w:ascii="方正小标宋简体" w:eastAsia="方正小标宋简体" w:hAnsi="方正小标宋简体" w:cs="方正小标宋简体" w:hint="eastAsia"/>
          <w:color w:val="000000"/>
          <w:sz w:val="38"/>
          <w:szCs w:val="38"/>
        </w:rPr>
        <w:t>开展上海市家庭教育工作</w:t>
      </w:r>
    </w:p>
    <w:p w:rsidR="00951570" w:rsidRDefault="003C0750">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hint="eastAsia"/>
          <w:color w:val="000000"/>
          <w:sz w:val="38"/>
          <w:szCs w:val="38"/>
        </w:rPr>
        <w:t>示范校（2023-2027年）评估工作的通知</w:t>
      </w:r>
    </w:p>
    <w:p w:rsidR="00951570" w:rsidRDefault="00951570">
      <w:pPr>
        <w:adjustRightInd w:val="0"/>
        <w:snapToGrid w:val="0"/>
        <w:spacing w:line="560" w:lineRule="exact"/>
        <w:rPr>
          <w:rFonts w:ascii="仿宋_GB2312" w:eastAsia="仿宋_GB2312"/>
          <w:sz w:val="32"/>
        </w:rPr>
      </w:pPr>
    </w:p>
    <w:p w:rsidR="00951570" w:rsidRDefault="003C0750">
      <w:pPr>
        <w:adjustRightInd w:val="0"/>
        <w:snapToGrid w:val="0"/>
        <w:spacing w:line="560" w:lineRule="exact"/>
        <w:rPr>
          <w:rFonts w:ascii="仿宋_GB2312" w:eastAsia="仿宋_GB2312" w:hAnsi="仿宋"/>
          <w:sz w:val="30"/>
          <w:szCs w:val="30"/>
        </w:rPr>
      </w:pPr>
      <w:r>
        <w:rPr>
          <w:rFonts w:ascii="仿宋_GB2312" w:eastAsia="仿宋_GB2312" w:hAnsi="仿宋" w:hint="eastAsia"/>
          <w:sz w:val="30"/>
          <w:szCs w:val="30"/>
        </w:rPr>
        <w:t>各区教育局，各有关部、委、局、控股（集团）公司：</w:t>
      </w:r>
    </w:p>
    <w:p w:rsidR="00951570" w:rsidRDefault="003C075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为深入学习贯彻</w:t>
      </w:r>
      <w:bookmarkStart w:id="1" w:name="Title"/>
      <w:r>
        <w:rPr>
          <w:rFonts w:ascii="仿宋_GB2312" w:eastAsia="仿宋_GB2312" w:hAnsi="仿宋" w:hint="eastAsia"/>
          <w:sz w:val="30"/>
          <w:szCs w:val="30"/>
        </w:rPr>
        <w:t>《中华人民共和国家庭教育法》</w:t>
      </w:r>
      <w:bookmarkEnd w:id="1"/>
      <w:r>
        <w:rPr>
          <w:rFonts w:ascii="仿宋_GB2312" w:eastAsia="仿宋_GB2312" w:hAnsi="仿宋" w:hint="eastAsia"/>
          <w:sz w:val="30"/>
          <w:szCs w:val="30"/>
        </w:rPr>
        <w:t>和习近平总书记关于注重家庭家教家风建设重要论述，进一步提高学校家庭教育工作质量和水平，引导学校充分发挥协同育人主导作用，营造良好的育人氛围，促进学生健康全面成长，根据《教育部等十三部门关于健全学校家庭社会协同育人机制的意见》（教基〔</w:t>
      </w:r>
      <w:r>
        <w:rPr>
          <w:rFonts w:ascii="仿宋_GB2312" w:eastAsia="仿宋_GB2312" w:hAnsi="仿宋"/>
          <w:sz w:val="30"/>
          <w:szCs w:val="30"/>
        </w:rPr>
        <w:t>2022</w:t>
      </w:r>
      <w:r>
        <w:rPr>
          <w:rFonts w:ascii="仿宋_GB2312" w:eastAsia="仿宋_GB2312" w:hAnsi="仿宋" w:hint="eastAsia"/>
          <w:sz w:val="30"/>
          <w:szCs w:val="30"/>
        </w:rPr>
        <w:t>〕</w:t>
      </w:r>
      <w:r>
        <w:rPr>
          <w:rFonts w:ascii="仿宋_GB2312" w:eastAsia="仿宋_GB2312" w:hAnsi="仿宋"/>
          <w:sz w:val="30"/>
          <w:szCs w:val="30"/>
        </w:rPr>
        <w:t>7</w:t>
      </w:r>
      <w:r>
        <w:rPr>
          <w:rFonts w:ascii="仿宋_GB2312" w:eastAsia="仿宋_GB2312" w:hAnsi="仿宋" w:hint="eastAsia"/>
          <w:sz w:val="30"/>
          <w:szCs w:val="30"/>
        </w:rPr>
        <w:t>号）、《关于指导推进家庭教育的五年规划(2021—2025年)》（妇字</w:t>
      </w:r>
      <w:r>
        <w:rPr>
          <w:rFonts w:ascii="仿宋_GB2312" w:eastAsia="仿宋_GB2312" w:hAnsi="仿宋"/>
          <w:sz w:val="30"/>
          <w:szCs w:val="30"/>
        </w:rPr>
        <w:t>〔</w:t>
      </w:r>
      <w:r>
        <w:rPr>
          <w:rFonts w:ascii="仿宋_GB2312" w:eastAsia="仿宋_GB2312" w:hAnsi="仿宋" w:hint="eastAsia"/>
          <w:sz w:val="30"/>
          <w:szCs w:val="30"/>
        </w:rPr>
        <w:t>2022</w:t>
      </w:r>
      <w:r>
        <w:rPr>
          <w:rFonts w:ascii="仿宋_GB2312" w:eastAsia="仿宋_GB2312" w:hAnsi="仿宋"/>
          <w:sz w:val="30"/>
          <w:szCs w:val="30"/>
        </w:rPr>
        <w:t>〕</w:t>
      </w:r>
      <w:r>
        <w:rPr>
          <w:rFonts w:ascii="仿宋_GB2312" w:eastAsia="仿宋_GB2312" w:hAnsi="仿宋" w:hint="eastAsia"/>
          <w:sz w:val="30"/>
          <w:szCs w:val="30"/>
        </w:rPr>
        <w:t>11号）、《关于进一步加强家庭教育工作的实施意见》（沪教委德</w:t>
      </w:r>
      <w:r>
        <w:rPr>
          <w:rFonts w:ascii="仿宋_GB2312" w:eastAsia="仿宋_GB2312" w:hAnsi="仿宋"/>
          <w:sz w:val="30"/>
          <w:szCs w:val="30"/>
        </w:rPr>
        <w:t>〔</w:t>
      </w:r>
      <w:r>
        <w:rPr>
          <w:rFonts w:ascii="仿宋_GB2312" w:eastAsia="仿宋_GB2312" w:hAnsi="仿宋" w:hint="eastAsia"/>
          <w:sz w:val="30"/>
          <w:szCs w:val="30"/>
        </w:rPr>
        <w:t>2017</w:t>
      </w:r>
      <w:r>
        <w:rPr>
          <w:rFonts w:ascii="仿宋_GB2312" w:eastAsia="仿宋_GB2312" w:hAnsi="仿宋"/>
          <w:sz w:val="30"/>
          <w:szCs w:val="30"/>
        </w:rPr>
        <w:t>〕</w:t>
      </w:r>
      <w:r>
        <w:rPr>
          <w:rFonts w:ascii="仿宋_GB2312" w:eastAsia="仿宋_GB2312" w:hAnsi="仿宋" w:hint="eastAsia"/>
          <w:sz w:val="30"/>
          <w:szCs w:val="30"/>
        </w:rPr>
        <w:t>7号）、《上海市中小学幼儿园家长学校建设标准》（沪教委德</w:t>
      </w:r>
      <w:r>
        <w:rPr>
          <w:rFonts w:ascii="仿宋_GB2312" w:eastAsia="仿宋_GB2312" w:hAnsi="仿宋"/>
          <w:sz w:val="30"/>
          <w:szCs w:val="30"/>
        </w:rPr>
        <w:t>〔</w:t>
      </w:r>
      <w:r>
        <w:rPr>
          <w:rFonts w:ascii="仿宋_GB2312" w:eastAsia="仿宋_GB2312" w:hAnsi="仿宋" w:hint="eastAsia"/>
          <w:sz w:val="30"/>
          <w:szCs w:val="30"/>
        </w:rPr>
        <w:t>2022</w:t>
      </w:r>
      <w:r>
        <w:rPr>
          <w:rFonts w:ascii="仿宋_GB2312" w:eastAsia="仿宋_GB2312" w:hAnsi="仿宋"/>
          <w:sz w:val="30"/>
          <w:szCs w:val="30"/>
        </w:rPr>
        <w:t>〕</w:t>
      </w:r>
      <w:r>
        <w:rPr>
          <w:rFonts w:ascii="仿宋_GB2312" w:eastAsia="仿宋_GB2312" w:hAnsi="仿宋" w:hint="eastAsia"/>
          <w:sz w:val="30"/>
          <w:szCs w:val="30"/>
        </w:rPr>
        <w:t>6号）等要求，市教委决定开展新一轮上海市家庭教育工作示范校（2023-2027年）（以下简称“示范校”）评估</w:t>
      </w:r>
      <w:r>
        <w:rPr>
          <w:rFonts w:ascii="仿宋_GB2312" w:eastAsia="仿宋_GB2312" w:hAnsi="仿宋" w:hint="eastAsia"/>
          <w:sz w:val="30"/>
          <w:szCs w:val="30"/>
        </w:rPr>
        <w:lastRenderedPageBreak/>
        <w:t>工作。现将有关事项通知如下：</w:t>
      </w:r>
    </w:p>
    <w:p w:rsidR="00951570" w:rsidRDefault="003C0750">
      <w:pPr>
        <w:adjustRightInd w:val="0"/>
        <w:snapToGrid w:val="0"/>
        <w:spacing w:line="560" w:lineRule="exact"/>
        <w:ind w:firstLineChars="200" w:firstLine="600"/>
        <w:rPr>
          <w:rFonts w:ascii="黑体" w:eastAsia="黑体" w:hAnsi="仿宋"/>
          <w:sz w:val="30"/>
          <w:szCs w:val="30"/>
        </w:rPr>
      </w:pPr>
      <w:r>
        <w:rPr>
          <w:rFonts w:ascii="黑体" w:eastAsia="黑体" w:hAnsi="仿宋" w:hint="eastAsia"/>
          <w:sz w:val="30"/>
          <w:szCs w:val="30"/>
        </w:rPr>
        <w:t>一、评估目的</w:t>
      </w:r>
    </w:p>
    <w:p w:rsidR="00951570" w:rsidRDefault="003C075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遴选一批在家庭教育工作领域成效显著且有一定影响力的学校，发挥示范引领和辐射作用，引导全市重视和支持家庭教育工作，为未成年人的健康成长营造良好环境。同时，积极探索有效的家庭教育工作评价经验，进一步完善家庭教育工作质量保障机制。</w:t>
      </w:r>
    </w:p>
    <w:p w:rsidR="00951570" w:rsidRDefault="003C0750">
      <w:pPr>
        <w:adjustRightInd w:val="0"/>
        <w:snapToGrid w:val="0"/>
        <w:spacing w:line="560" w:lineRule="exact"/>
        <w:ind w:firstLineChars="200" w:firstLine="600"/>
        <w:rPr>
          <w:rFonts w:ascii="黑体" w:eastAsia="黑体" w:hAnsi="仿宋"/>
          <w:sz w:val="30"/>
          <w:szCs w:val="30"/>
        </w:rPr>
      </w:pPr>
      <w:r>
        <w:rPr>
          <w:rFonts w:ascii="黑体" w:eastAsia="黑体" w:hAnsi="仿宋" w:hint="eastAsia"/>
          <w:sz w:val="30"/>
          <w:szCs w:val="30"/>
        </w:rPr>
        <w:t>二、评估对象与周期</w:t>
      </w:r>
    </w:p>
    <w:p w:rsidR="00951570" w:rsidRDefault="003C075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评估对象是全市范围内的中小学、中等职业学校及幼儿园。</w:t>
      </w:r>
    </w:p>
    <w:p w:rsidR="00951570" w:rsidRDefault="003C0750">
      <w:pPr>
        <w:autoSpaceDE w:val="0"/>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评估周期为202</w:t>
      </w:r>
      <w:r>
        <w:rPr>
          <w:rFonts w:ascii="仿宋_GB2312" w:eastAsia="仿宋_GB2312" w:hAnsi="仿宋" w:cs="仿宋_GB2312"/>
          <w:sz w:val="30"/>
          <w:szCs w:val="30"/>
        </w:rPr>
        <w:t>3</w:t>
      </w:r>
      <w:r>
        <w:rPr>
          <w:rFonts w:ascii="仿宋_GB2312" w:eastAsia="仿宋_GB2312" w:hAnsi="仿宋" w:cs="仿宋_GB2312" w:hint="eastAsia"/>
          <w:sz w:val="30"/>
          <w:szCs w:val="30"/>
        </w:rPr>
        <w:t>-202</w:t>
      </w:r>
      <w:r>
        <w:rPr>
          <w:rFonts w:ascii="仿宋_GB2312" w:eastAsia="仿宋_GB2312" w:hAnsi="仿宋" w:cs="仿宋_GB2312"/>
          <w:sz w:val="30"/>
          <w:szCs w:val="30"/>
        </w:rPr>
        <w:t>7</w:t>
      </w:r>
      <w:r>
        <w:rPr>
          <w:rFonts w:ascii="仿宋_GB2312" w:eastAsia="仿宋_GB2312" w:hAnsi="仿宋" w:cs="仿宋_GB2312" w:hint="eastAsia"/>
          <w:sz w:val="30"/>
          <w:szCs w:val="30"/>
        </w:rPr>
        <w:t>年，202</w:t>
      </w:r>
      <w:r>
        <w:rPr>
          <w:rFonts w:ascii="仿宋_GB2312" w:eastAsia="仿宋_GB2312" w:hAnsi="仿宋" w:cs="仿宋_GB2312"/>
          <w:sz w:val="30"/>
          <w:szCs w:val="30"/>
        </w:rPr>
        <w:t>5</w:t>
      </w:r>
      <w:r>
        <w:rPr>
          <w:rFonts w:ascii="仿宋_GB2312" w:eastAsia="仿宋_GB2312" w:hAnsi="仿宋" w:cs="仿宋_GB2312" w:hint="eastAsia"/>
          <w:sz w:val="30"/>
          <w:szCs w:val="30"/>
        </w:rPr>
        <w:t>年开展中期抽查复验。</w:t>
      </w:r>
    </w:p>
    <w:p w:rsidR="00951570" w:rsidRDefault="003C0750">
      <w:pPr>
        <w:adjustRightInd w:val="0"/>
        <w:snapToGrid w:val="0"/>
        <w:spacing w:line="560" w:lineRule="exact"/>
        <w:ind w:firstLineChars="200" w:firstLine="600"/>
        <w:rPr>
          <w:rFonts w:ascii="黑体" w:eastAsia="黑体" w:hAnsi="仿宋"/>
          <w:sz w:val="30"/>
          <w:szCs w:val="30"/>
        </w:rPr>
      </w:pPr>
      <w:r>
        <w:rPr>
          <w:rFonts w:ascii="黑体" w:eastAsia="黑体" w:hAnsi="仿宋" w:hint="eastAsia"/>
          <w:sz w:val="30"/>
          <w:szCs w:val="30"/>
        </w:rPr>
        <w:t>三、评估程序</w:t>
      </w:r>
    </w:p>
    <w:p w:rsidR="00951570" w:rsidRDefault="003C0750">
      <w:pPr>
        <w:adjustRightInd w:val="0"/>
        <w:snapToGrid w:val="0"/>
        <w:spacing w:line="560" w:lineRule="exact"/>
        <w:ind w:firstLineChars="200" w:firstLine="576"/>
        <w:rPr>
          <w:rFonts w:ascii="仿宋_GB2312" w:eastAsia="仿宋_GB2312" w:hAnsi="宋体"/>
          <w:bCs/>
          <w:spacing w:val="-6"/>
          <w:sz w:val="30"/>
          <w:szCs w:val="30"/>
        </w:rPr>
      </w:pPr>
      <w:r>
        <w:rPr>
          <w:rFonts w:ascii="仿宋_GB2312" w:eastAsia="仿宋_GB2312" w:hAnsi="仿宋" w:hint="eastAsia"/>
          <w:spacing w:val="-6"/>
          <w:sz w:val="30"/>
          <w:szCs w:val="30"/>
        </w:rPr>
        <w:t>示范校评估工作由市教委委托上海市教育评估院（以下简称“市评估院”）组织实施，具体评估工作通知由市评估院另行下发。评估</w:t>
      </w:r>
      <w:r>
        <w:rPr>
          <w:rFonts w:ascii="仿宋_GB2312" w:eastAsia="仿宋_GB2312" w:hAnsi="宋体" w:hint="eastAsia"/>
          <w:bCs/>
          <w:spacing w:val="-6"/>
          <w:sz w:val="30"/>
          <w:szCs w:val="30"/>
        </w:rPr>
        <w:t>程序如下：</w:t>
      </w:r>
    </w:p>
    <w:p w:rsidR="00951570" w:rsidRDefault="003C0750">
      <w:pPr>
        <w:adjustRightInd w:val="0"/>
        <w:snapToGrid w:val="0"/>
        <w:spacing w:line="560" w:lineRule="exact"/>
        <w:ind w:firstLineChars="200" w:firstLine="600"/>
        <w:rPr>
          <w:rFonts w:ascii="楷体_GB2312" w:eastAsia="楷体_GB2312" w:hAnsi="宋体"/>
          <w:bCs/>
          <w:sz w:val="30"/>
          <w:szCs w:val="30"/>
        </w:rPr>
      </w:pPr>
      <w:r>
        <w:rPr>
          <w:rFonts w:ascii="楷体_GB2312" w:eastAsia="楷体_GB2312" w:hAnsi="宋体" w:hint="eastAsia"/>
          <w:bCs/>
          <w:sz w:val="30"/>
          <w:szCs w:val="30"/>
        </w:rPr>
        <w:t>1.学校自评申报</w:t>
      </w:r>
    </w:p>
    <w:p w:rsidR="00951570" w:rsidRDefault="003C0750">
      <w:pPr>
        <w:autoSpaceDE w:val="0"/>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cs="仿宋_GB2312" w:hint="eastAsia"/>
          <w:sz w:val="30"/>
          <w:szCs w:val="30"/>
        </w:rPr>
        <w:t>符合评估条件的中小学、中等职业学校及幼儿园自愿申报。申报学校要认真对照</w:t>
      </w:r>
      <w:r>
        <w:rPr>
          <w:rFonts w:ascii="仿宋_GB2312" w:eastAsia="仿宋_GB2312" w:hAnsi="仿宋" w:hint="eastAsia"/>
          <w:sz w:val="30"/>
          <w:szCs w:val="30"/>
        </w:rPr>
        <w:t>《上海市家庭教育工作示范校评估指标》（附件1）</w:t>
      </w:r>
      <w:r>
        <w:rPr>
          <w:rFonts w:ascii="仿宋_GB2312" w:eastAsia="仿宋_GB2312" w:hAnsi="仿宋" w:cs="仿宋_GB2312" w:hint="eastAsia"/>
          <w:sz w:val="30"/>
          <w:szCs w:val="30"/>
        </w:rPr>
        <w:t>进行自评自查，根据评估指标自评打分、撰写自评报告，并将自评报告在学校进行公示。公示无异议后向</w:t>
      </w:r>
      <w:r>
        <w:rPr>
          <w:rFonts w:ascii="仿宋_GB2312" w:eastAsia="仿宋_GB2312" w:hAnsi="仿宋" w:hint="eastAsia"/>
          <w:spacing w:val="-6"/>
          <w:sz w:val="30"/>
          <w:szCs w:val="30"/>
        </w:rPr>
        <w:t>各区教育局和相关</w:t>
      </w:r>
      <w:r>
        <w:rPr>
          <w:rFonts w:ascii="仿宋_GB2312" w:eastAsia="仿宋_GB2312" w:hAnsi="仿宋" w:cs="仿宋_GB2312" w:hint="eastAsia"/>
          <w:sz w:val="30"/>
          <w:szCs w:val="30"/>
        </w:rPr>
        <w:t>上级主管单位提出书面申请，并提交申报材料。</w:t>
      </w:r>
    </w:p>
    <w:p w:rsidR="00951570" w:rsidRDefault="003C0750">
      <w:pPr>
        <w:adjustRightInd w:val="0"/>
        <w:snapToGrid w:val="0"/>
        <w:spacing w:line="560" w:lineRule="exact"/>
        <w:ind w:firstLineChars="200" w:firstLine="600"/>
        <w:rPr>
          <w:rFonts w:ascii="楷体_GB2312" w:eastAsia="楷体_GB2312" w:hAnsi="仿宋"/>
          <w:sz w:val="30"/>
          <w:szCs w:val="30"/>
        </w:rPr>
      </w:pPr>
      <w:r>
        <w:rPr>
          <w:rFonts w:ascii="楷体_GB2312" w:eastAsia="楷体_GB2312" w:hAnsi="仿宋" w:hint="eastAsia"/>
          <w:sz w:val="30"/>
          <w:szCs w:val="30"/>
        </w:rPr>
        <w:t>2.各区教育局和相关上级主管单位初评推荐</w:t>
      </w:r>
    </w:p>
    <w:p w:rsidR="00951570" w:rsidRDefault="003C0750">
      <w:pPr>
        <w:autoSpaceDE w:val="0"/>
        <w:adjustRightInd w:val="0"/>
        <w:snapToGrid w:val="0"/>
        <w:spacing w:line="560" w:lineRule="exact"/>
        <w:ind w:firstLineChars="200" w:firstLine="576"/>
        <w:rPr>
          <w:rFonts w:ascii="仿宋_GB2312" w:eastAsia="仿宋_GB2312" w:hAnsi="仿宋" w:cs="仿宋_GB2312"/>
          <w:sz w:val="30"/>
          <w:szCs w:val="30"/>
        </w:rPr>
      </w:pPr>
      <w:r>
        <w:rPr>
          <w:rFonts w:ascii="仿宋_GB2312" w:eastAsia="仿宋_GB2312" w:hAnsi="仿宋" w:hint="eastAsia"/>
          <w:spacing w:val="-6"/>
          <w:sz w:val="30"/>
          <w:szCs w:val="30"/>
        </w:rPr>
        <w:t>各区教育局和相关上级主管单位应严格按照申报条件和评估指标对申报学校进行初评推荐，并填写《上海市家庭教育工作示范校推荐表》（附件2）。</w:t>
      </w:r>
    </w:p>
    <w:p w:rsidR="00951570" w:rsidRDefault="003C0750">
      <w:pPr>
        <w:autoSpaceDE w:val="0"/>
        <w:adjustRightInd w:val="0"/>
        <w:snapToGrid w:val="0"/>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各区教育局推荐的中小学（幼儿园）数不超过本区中小学（幼儿园）总数的2</w:t>
      </w:r>
      <w:r>
        <w:rPr>
          <w:rFonts w:ascii="仿宋_GB2312" w:eastAsia="仿宋_GB2312" w:hAnsi="仿宋" w:cs="仿宋_GB2312"/>
          <w:sz w:val="30"/>
          <w:szCs w:val="30"/>
        </w:rPr>
        <w:t>0</w:t>
      </w:r>
      <w:r>
        <w:rPr>
          <w:rFonts w:ascii="仿宋_GB2312" w:eastAsia="仿宋_GB2312" w:hAnsi="仿宋" w:cs="仿宋_GB2312" w:hint="eastAsia"/>
          <w:sz w:val="30"/>
          <w:szCs w:val="30"/>
        </w:rPr>
        <w:t>%，原则上各区推荐的各学段学校数不超过本区该学段学校总数的2</w:t>
      </w:r>
      <w:r>
        <w:rPr>
          <w:rFonts w:ascii="仿宋_GB2312" w:eastAsia="仿宋_GB2312" w:hAnsi="仿宋" w:cs="仿宋_GB2312"/>
          <w:sz w:val="30"/>
          <w:szCs w:val="30"/>
        </w:rPr>
        <w:t>0</w:t>
      </w:r>
      <w:r>
        <w:rPr>
          <w:rFonts w:ascii="仿宋_GB2312" w:eastAsia="仿宋_GB2312" w:hAnsi="仿宋" w:cs="仿宋_GB2312" w:hint="eastAsia"/>
          <w:sz w:val="30"/>
          <w:szCs w:val="30"/>
        </w:rPr>
        <w:t>%（九年一贯制学校一般放在初中段，完全中学一般放在高中段）。拟申报的中等职业学校原则上经上级主管单位同意后，向所在区教育局提出申请，由区教育局组织专家组对本区拟申报的中等职业学校进行统一初评推荐。各区推荐的区属中等职业学校数不超过本区区属中等职业学校总数的2</w:t>
      </w:r>
      <w:r>
        <w:rPr>
          <w:rFonts w:ascii="仿宋_GB2312" w:eastAsia="仿宋_GB2312" w:hAnsi="仿宋" w:cs="仿宋_GB2312"/>
          <w:sz w:val="30"/>
          <w:szCs w:val="30"/>
        </w:rPr>
        <w:t>0</w:t>
      </w:r>
      <w:r>
        <w:rPr>
          <w:rFonts w:ascii="仿宋_GB2312" w:eastAsia="仿宋_GB2312" w:hAnsi="仿宋" w:cs="仿宋_GB2312" w:hint="eastAsia"/>
          <w:sz w:val="30"/>
          <w:szCs w:val="30"/>
        </w:rPr>
        <w:t>%，比例不足1所的可按1所申报。非区属中等职业学校根据评估结果排序上报。非区属学校推荐不占区属学校推荐名额。</w:t>
      </w:r>
    </w:p>
    <w:p w:rsidR="00951570" w:rsidRDefault="003C0750">
      <w:pPr>
        <w:autoSpaceDE w:val="0"/>
        <w:adjustRightInd w:val="0"/>
        <w:snapToGrid w:val="0"/>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各区教育局要对推荐的所有学校进行统一公示。各区中小学总数、幼儿园总数、中等职业学校总数以市教委202</w:t>
      </w:r>
      <w:r>
        <w:rPr>
          <w:rFonts w:ascii="仿宋_GB2312" w:eastAsia="仿宋_GB2312" w:hAnsi="仿宋" w:cs="仿宋_GB2312"/>
          <w:sz w:val="30"/>
          <w:szCs w:val="30"/>
        </w:rPr>
        <w:t>2</w:t>
      </w:r>
      <w:r>
        <w:rPr>
          <w:rFonts w:ascii="仿宋_GB2312" w:eastAsia="仿宋_GB2312" w:hAnsi="仿宋" w:cs="仿宋_GB2312" w:hint="eastAsia"/>
          <w:sz w:val="30"/>
          <w:szCs w:val="30"/>
        </w:rPr>
        <w:t>年教育事业统计数据为准。</w:t>
      </w:r>
    </w:p>
    <w:p w:rsidR="00951570" w:rsidRDefault="003C0750">
      <w:pPr>
        <w:adjustRightInd w:val="0"/>
        <w:snapToGrid w:val="0"/>
        <w:spacing w:line="560" w:lineRule="exact"/>
        <w:ind w:firstLineChars="200" w:firstLine="600"/>
        <w:rPr>
          <w:rFonts w:ascii="楷体_GB2312" w:eastAsia="楷体_GB2312"/>
          <w:sz w:val="30"/>
          <w:szCs w:val="30"/>
        </w:rPr>
      </w:pPr>
      <w:r>
        <w:rPr>
          <w:rFonts w:ascii="楷体_GB2312" w:eastAsia="楷体_GB2312" w:hint="eastAsia"/>
          <w:sz w:val="30"/>
          <w:szCs w:val="30"/>
        </w:rPr>
        <w:t>3.市级评估认定</w:t>
      </w:r>
    </w:p>
    <w:p w:rsidR="00951570" w:rsidRDefault="003C0750">
      <w:pPr>
        <w:adjustRightInd w:val="0"/>
        <w:snapToGrid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市评估院组织专家组，依据评估指标，对各区推荐的学校进行评估。通过问卷调查、材料评审、现场评估、专家评议等方式，形成专家组综合评估意见和结果。</w:t>
      </w:r>
    </w:p>
    <w:p w:rsidR="00951570" w:rsidRDefault="003C0750">
      <w:pPr>
        <w:adjustRightInd w:val="0"/>
        <w:snapToGrid w:val="0"/>
        <w:spacing w:line="560" w:lineRule="exact"/>
        <w:ind w:firstLineChars="200" w:firstLine="600"/>
        <w:rPr>
          <w:rFonts w:ascii="楷体_GB2312" w:eastAsia="楷体_GB2312"/>
          <w:sz w:val="30"/>
          <w:szCs w:val="30"/>
        </w:rPr>
      </w:pPr>
      <w:r>
        <w:rPr>
          <w:rFonts w:ascii="楷体_GB2312" w:eastAsia="楷体_GB2312" w:hint="eastAsia"/>
          <w:sz w:val="30"/>
          <w:szCs w:val="30"/>
        </w:rPr>
        <w:t>4.命名授牌</w:t>
      </w:r>
    </w:p>
    <w:p w:rsidR="00951570" w:rsidRDefault="003C0750">
      <w:pPr>
        <w:adjustRightInd w:val="0"/>
        <w:snapToGrid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通过市级评估认定的学校名单将在市教委网站公示一周。经公示无异议后，由市教委正式命名“上海市家庭教育工作示范校（2023-2027年）”并授牌。</w:t>
      </w:r>
    </w:p>
    <w:p w:rsidR="00951570" w:rsidRDefault="003C0750">
      <w:pPr>
        <w:adjustRightInd w:val="0"/>
        <w:snapToGrid w:val="0"/>
        <w:spacing w:line="560" w:lineRule="exact"/>
        <w:ind w:firstLineChars="200" w:firstLine="600"/>
        <w:rPr>
          <w:rFonts w:ascii="黑体" w:eastAsia="黑体" w:hAnsi="宋体"/>
          <w:sz w:val="30"/>
          <w:szCs w:val="30"/>
        </w:rPr>
      </w:pPr>
      <w:r>
        <w:rPr>
          <w:rFonts w:ascii="黑体" w:eastAsia="黑体" w:hAnsi="宋体" w:hint="eastAsia"/>
          <w:sz w:val="30"/>
          <w:szCs w:val="30"/>
        </w:rPr>
        <w:t>四、工作要求</w:t>
      </w:r>
    </w:p>
    <w:p w:rsidR="00951570" w:rsidRDefault="003C0750">
      <w:pPr>
        <w:adjustRightInd w:val="0"/>
        <w:snapToGrid w:val="0"/>
        <w:spacing w:line="560" w:lineRule="exact"/>
        <w:ind w:firstLineChars="200" w:firstLine="600"/>
        <w:rPr>
          <w:rFonts w:ascii="楷体_GB2312" w:eastAsia="楷体_GB2312" w:hAnsi="宋体" w:cs="仿宋_GB2312"/>
          <w:color w:val="000000"/>
          <w:sz w:val="30"/>
          <w:szCs w:val="30"/>
        </w:rPr>
      </w:pPr>
      <w:r>
        <w:rPr>
          <w:rFonts w:ascii="楷体_GB2312" w:eastAsia="楷体_GB2312" w:hAnsi="宋体" w:cs="仿宋_GB2312" w:hint="eastAsia"/>
          <w:color w:val="000000"/>
          <w:sz w:val="30"/>
          <w:szCs w:val="30"/>
        </w:rPr>
        <w:t>1.健全机构，明确任务</w:t>
      </w:r>
    </w:p>
    <w:p w:rsidR="00951570" w:rsidRDefault="003C0750">
      <w:pPr>
        <w:adjustRightInd w:val="0"/>
        <w:snapToGrid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各有关部门应成立学校家庭教育工作领导小组，明确评估工作的目的和要求，逐步完善相应的评估工作机制，认真做好示范校初评推荐工作，确保评估结果的公正性和透明度。</w:t>
      </w:r>
    </w:p>
    <w:p w:rsidR="00951570" w:rsidRDefault="003C0750">
      <w:pPr>
        <w:adjustRightInd w:val="0"/>
        <w:snapToGrid w:val="0"/>
        <w:spacing w:line="560" w:lineRule="exact"/>
        <w:ind w:firstLineChars="200" w:firstLine="600"/>
        <w:rPr>
          <w:rFonts w:ascii="楷体_GB2312" w:eastAsia="楷体_GB2312" w:hAnsi="宋体" w:cs="仿宋_GB2312"/>
          <w:color w:val="000000"/>
          <w:sz w:val="30"/>
          <w:szCs w:val="30"/>
        </w:rPr>
      </w:pPr>
      <w:r>
        <w:rPr>
          <w:rFonts w:ascii="楷体_GB2312" w:eastAsia="楷体_GB2312" w:hAnsi="宋体" w:cs="仿宋_GB2312" w:hint="eastAsia"/>
          <w:color w:val="000000"/>
          <w:sz w:val="30"/>
          <w:szCs w:val="30"/>
        </w:rPr>
        <w:t>2.注重过程，加强指导</w:t>
      </w:r>
    </w:p>
    <w:p w:rsidR="00951570" w:rsidRDefault="003C0750">
      <w:pPr>
        <w:adjustRightInd w:val="0"/>
        <w:snapToGrid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各区教育局要加强宣传，明确示范校评估在</w:t>
      </w:r>
      <w:r>
        <w:rPr>
          <w:rFonts w:ascii="仿宋_GB2312" w:eastAsia="仿宋_GB2312" w:hAnsi="仿宋" w:hint="eastAsia"/>
          <w:sz w:val="30"/>
          <w:szCs w:val="30"/>
        </w:rPr>
        <w:t>提高学校家庭教育工作质量和水平及</w:t>
      </w:r>
      <w:r>
        <w:rPr>
          <w:rFonts w:ascii="仿宋_GB2312" w:eastAsia="仿宋_GB2312" w:hAnsi="宋体" w:cs="仿宋_GB2312" w:hint="eastAsia"/>
          <w:color w:val="000000"/>
          <w:sz w:val="30"/>
          <w:szCs w:val="30"/>
        </w:rPr>
        <w:t>发挥协同育人功能方面的重要作用，激发各学校争创示范校的积极性。组织开展学校负责人及教师专题培训，加强评估过程指导。</w:t>
      </w:r>
    </w:p>
    <w:p w:rsidR="00951570" w:rsidRDefault="003C0750">
      <w:pPr>
        <w:adjustRightInd w:val="0"/>
        <w:snapToGrid w:val="0"/>
        <w:spacing w:line="560" w:lineRule="exact"/>
        <w:ind w:firstLineChars="200" w:firstLine="600"/>
        <w:rPr>
          <w:rFonts w:ascii="楷体_GB2312" w:eastAsia="楷体_GB2312" w:hAnsi="宋体" w:cs="仿宋_GB2312"/>
          <w:color w:val="000000"/>
          <w:sz w:val="30"/>
          <w:szCs w:val="30"/>
        </w:rPr>
      </w:pPr>
      <w:r>
        <w:rPr>
          <w:rFonts w:ascii="楷体_GB2312" w:eastAsia="楷体_GB2312" w:hAnsi="宋体" w:cs="仿宋_GB2312" w:hint="eastAsia"/>
          <w:color w:val="000000"/>
          <w:sz w:val="30"/>
          <w:szCs w:val="30"/>
        </w:rPr>
        <w:t>3.示范引领，加强辐射</w:t>
      </w:r>
    </w:p>
    <w:p w:rsidR="00951570" w:rsidRDefault="003C0750">
      <w:pPr>
        <w:adjustRightInd w:val="0"/>
        <w:snapToGrid w:val="0"/>
        <w:spacing w:line="560" w:lineRule="exact"/>
        <w:ind w:firstLineChars="200" w:firstLine="6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争创示范校的单位要建立健全家庭教育工作机制，在实践中逐步形成特色品牌。同时，通过多种渠道，采取多种措施，向区域内外进行辐射，形成良好的示范引领效应。</w:t>
      </w:r>
    </w:p>
    <w:p w:rsidR="00951570" w:rsidRDefault="00951570">
      <w:pPr>
        <w:adjustRightInd w:val="0"/>
        <w:snapToGrid w:val="0"/>
        <w:spacing w:line="560" w:lineRule="exact"/>
        <w:ind w:firstLineChars="200" w:firstLine="600"/>
        <w:rPr>
          <w:rFonts w:ascii="仿宋_GB2312" w:eastAsia="仿宋_GB2312" w:hAnsi="宋体" w:cs="仿宋_GB2312"/>
          <w:color w:val="000000"/>
          <w:sz w:val="30"/>
          <w:szCs w:val="30"/>
        </w:rPr>
      </w:pPr>
    </w:p>
    <w:p w:rsidR="00951570" w:rsidRDefault="003C0750">
      <w:pPr>
        <w:adjustRightInd w:val="0"/>
        <w:snapToGrid w:val="0"/>
        <w:spacing w:line="560" w:lineRule="exact"/>
        <w:ind w:firstLineChars="200" w:firstLine="600"/>
        <w:rPr>
          <w:rFonts w:ascii="仿宋_GB2312" w:eastAsia="仿宋_GB2312" w:hAnsi="宋体" w:cs="仿宋_GB2312"/>
          <w:color w:val="000000"/>
          <w:spacing w:val="-20"/>
          <w:w w:val="99"/>
          <w:sz w:val="30"/>
          <w:szCs w:val="30"/>
        </w:rPr>
      </w:pPr>
      <w:r>
        <w:rPr>
          <w:rFonts w:ascii="仿宋_GB2312" w:eastAsia="仿宋_GB2312" w:hAnsi="宋体" w:cs="仿宋_GB2312" w:hint="eastAsia"/>
          <w:color w:val="000000"/>
          <w:sz w:val="30"/>
          <w:szCs w:val="30"/>
        </w:rPr>
        <w:t>附件</w:t>
      </w:r>
      <w:r>
        <w:rPr>
          <w:rFonts w:ascii="仿宋_GB2312" w:eastAsia="仿宋_GB2312" w:hAnsi="宋体" w:cs="仿宋_GB2312" w:hint="eastAsia"/>
          <w:color w:val="000000"/>
          <w:w w:val="99"/>
          <w:sz w:val="30"/>
          <w:szCs w:val="30"/>
        </w:rPr>
        <w:t>：1.上海市家庭教育工作示范校评估指标（202</w:t>
      </w:r>
      <w:r>
        <w:rPr>
          <w:rFonts w:ascii="仿宋_GB2312" w:eastAsia="仿宋_GB2312" w:hAnsi="宋体" w:cs="仿宋_GB2312"/>
          <w:color w:val="000000"/>
          <w:w w:val="99"/>
          <w:sz w:val="30"/>
          <w:szCs w:val="30"/>
        </w:rPr>
        <w:t>3</w:t>
      </w:r>
      <w:r>
        <w:rPr>
          <w:rFonts w:ascii="仿宋_GB2312" w:eastAsia="仿宋_GB2312" w:hAnsi="宋体" w:cs="仿宋_GB2312" w:hint="eastAsia"/>
          <w:color w:val="000000"/>
          <w:w w:val="99"/>
          <w:sz w:val="30"/>
          <w:szCs w:val="30"/>
        </w:rPr>
        <w:t>-202</w:t>
      </w:r>
      <w:r>
        <w:rPr>
          <w:rFonts w:ascii="仿宋_GB2312" w:eastAsia="仿宋_GB2312" w:hAnsi="宋体" w:cs="仿宋_GB2312"/>
          <w:color w:val="000000"/>
          <w:w w:val="99"/>
          <w:sz w:val="30"/>
          <w:szCs w:val="30"/>
        </w:rPr>
        <w:t>7</w:t>
      </w:r>
      <w:r>
        <w:rPr>
          <w:rFonts w:ascii="仿宋_GB2312" w:eastAsia="仿宋_GB2312" w:hAnsi="宋体" w:cs="仿宋_GB2312" w:hint="eastAsia"/>
          <w:color w:val="000000"/>
          <w:w w:val="99"/>
          <w:sz w:val="30"/>
          <w:szCs w:val="30"/>
        </w:rPr>
        <w:t>年）</w:t>
      </w:r>
    </w:p>
    <w:p w:rsidR="00951570" w:rsidRDefault="003C0750">
      <w:pPr>
        <w:adjustRightInd w:val="0"/>
        <w:snapToGrid w:val="0"/>
        <w:spacing w:line="560" w:lineRule="exact"/>
        <w:ind w:firstLineChars="500" w:firstLine="1500"/>
        <w:rPr>
          <w:rFonts w:ascii="仿宋_GB2312" w:eastAsia="仿宋_GB2312" w:hAnsi="宋体" w:cs="仿宋_GB2312"/>
          <w:color w:val="000000"/>
          <w:sz w:val="30"/>
          <w:szCs w:val="30"/>
        </w:rPr>
      </w:pPr>
      <w:r>
        <w:rPr>
          <w:rFonts w:ascii="仿宋_GB2312" w:eastAsia="仿宋_GB2312" w:hAnsi="宋体" w:cs="仿宋_GB2312" w:hint="eastAsia"/>
          <w:color w:val="000000"/>
          <w:sz w:val="30"/>
          <w:szCs w:val="30"/>
        </w:rPr>
        <w:t>2.上海市家庭教育工作示范校（2023-2027年）推荐表</w:t>
      </w:r>
    </w:p>
    <w:p w:rsidR="00951570" w:rsidRDefault="00951570">
      <w:pPr>
        <w:adjustRightInd w:val="0"/>
        <w:snapToGrid w:val="0"/>
        <w:spacing w:line="560" w:lineRule="exact"/>
        <w:rPr>
          <w:rFonts w:ascii="仿宋_GB2312" w:eastAsia="仿宋_GB2312" w:hAnsi="宋体" w:cs="仿宋_GB2312"/>
          <w:color w:val="000000"/>
          <w:sz w:val="30"/>
          <w:szCs w:val="30"/>
        </w:rPr>
      </w:pPr>
    </w:p>
    <w:p w:rsidR="00951570" w:rsidRDefault="00951570">
      <w:pPr>
        <w:adjustRightInd w:val="0"/>
        <w:snapToGrid w:val="0"/>
        <w:spacing w:line="560" w:lineRule="exact"/>
        <w:rPr>
          <w:rFonts w:ascii="仿宋_GB2312" w:eastAsia="仿宋_GB2312" w:hAnsi="宋体" w:cs="仿宋_GB2312"/>
          <w:color w:val="000000"/>
          <w:sz w:val="30"/>
          <w:szCs w:val="30"/>
        </w:rPr>
      </w:pPr>
    </w:p>
    <w:p w:rsidR="00951570" w:rsidRDefault="003C0750">
      <w:pPr>
        <w:adjustRightInd w:val="0"/>
        <w:snapToGrid w:val="0"/>
        <w:spacing w:line="560" w:lineRule="exact"/>
        <w:ind w:firstLineChars="1473" w:firstLine="4419"/>
        <w:jc w:val="left"/>
        <w:rPr>
          <w:rFonts w:ascii="仿宋_GB2312" w:eastAsia="仿宋_GB2312"/>
          <w:sz w:val="30"/>
          <w:szCs w:val="30"/>
        </w:rPr>
      </w:pPr>
      <w:r>
        <w:rPr>
          <w:rFonts w:ascii="仿宋_GB2312" w:eastAsia="仿宋_GB2312" w:hint="eastAsia"/>
          <w:sz w:val="30"/>
          <w:szCs w:val="30"/>
        </w:rPr>
        <w:t>上 海 市 教 育 委 员 会</w:t>
      </w:r>
    </w:p>
    <w:p w:rsidR="00951570" w:rsidRDefault="003C0750" w:rsidP="002346E3">
      <w:pPr>
        <w:tabs>
          <w:tab w:val="left" w:pos="7380"/>
          <w:tab w:val="left" w:pos="7560"/>
        </w:tabs>
        <w:adjustRightInd w:val="0"/>
        <w:snapToGrid w:val="0"/>
        <w:spacing w:line="560" w:lineRule="exact"/>
        <w:ind w:firstLineChars="1701" w:firstLine="5103"/>
        <w:jc w:val="lef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23</w:t>
      </w:r>
      <w:r>
        <w:rPr>
          <w:rFonts w:ascii="仿宋_GB2312" w:eastAsia="仿宋_GB2312" w:hint="eastAsia"/>
          <w:sz w:val="30"/>
          <w:szCs w:val="30"/>
        </w:rPr>
        <w:t>年</w:t>
      </w:r>
      <w:r>
        <w:rPr>
          <w:rFonts w:ascii="仿宋_GB2312" w:eastAsia="仿宋_GB2312"/>
          <w:sz w:val="30"/>
          <w:szCs w:val="30"/>
        </w:rPr>
        <w:t>6</w:t>
      </w:r>
      <w:r>
        <w:rPr>
          <w:rFonts w:ascii="仿宋_GB2312" w:eastAsia="仿宋_GB2312" w:hint="eastAsia"/>
          <w:sz w:val="30"/>
          <w:szCs w:val="30"/>
        </w:rPr>
        <w:t>月6日</w:t>
      </w:r>
    </w:p>
    <w:p w:rsidR="00951570" w:rsidRDefault="00951570">
      <w:pPr>
        <w:adjustRightInd w:val="0"/>
        <w:snapToGrid w:val="0"/>
        <w:spacing w:line="560" w:lineRule="exact"/>
        <w:rPr>
          <w:rFonts w:ascii="黑体" w:eastAsia="黑体"/>
          <w:sz w:val="30"/>
          <w:szCs w:val="30"/>
        </w:rPr>
        <w:sectPr w:rsidR="00951570">
          <w:footerReference w:type="even" r:id="rId7"/>
          <w:footerReference w:type="default" r:id="rId8"/>
          <w:pgSz w:w="11906" w:h="16838"/>
          <w:pgMar w:top="1440" w:right="1633" w:bottom="1440" w:left="1633" w:header="851" w:footer="992" w:gutter="0"/>
          <w:cols w:space="0"/>
          <w:docGrid w:type="lines" w:linePitch="312"/>
        </w:sectPr>
      </w:pPr>
    </w:p>
    <w:p w:rsidR="00951570" w:rsidRDefault="003C0750">
      <w:pPr>
        <w:adjustRightInd w:val="0"/>
        <w:snapToGrid w:val="0"/>
        <w:spacing w:line="560" w:lineRule="exact"/>
        <w:rPr>
          <w:rFonts w:ascii="黑体" w:eastAsia="黑体" w:hAnsi="宋体" w:cs="仿宋_GB2312"/>
          <w:color w:val="000000"/>
          <w:sz w:val="32"/>
          <w:szCs w:val="32"/>
        </w:rPr>
      </w:pPr>
      <w:r>
        <w:rPr>
          <w:rFonts w:ascii="黑体" w:eastAsia="黑体" w:hAnsi="宋体" w:cs="仿宋_GB2312" w:hint="eastAsia"/>
          <w:color w:val="000000"/>
          <w:sz w:val="32"/>
          <w:szCs w:val="32"/>
        </w:rPr>
        <w:t>附件1</w:t>
      </w:r>
    </w:p>
    <w:p w:rsidR="00951570" w:rsidRDefault="00A846A8">
      <w:pPr>
        <w:adjustRightInd w:val="0"/>
        <w:snapToGrid w:val="0"/>
        <w:spacing w:line="560" w:lineRule="exact"/>
        <w:jc w:val="center"/>
        <w:rPr>
          <w:rFonts w:ascii="方正小标宋简体" w:eastAsia="方正小标宋简体" w:hAnsi="宋体" w:cs="仿宋_GB2312"/>
          <w:color w:val="000000"/>
          <w:sz w:val="38"/>
          <w:szCs w:val="38"/>
        </w:rPr>
      </w:pPr>
      <w:r>
        <w:rPr>
          <w:rFonts w:ascii="方正小标宋简体" w:eastAsia="方正小标宋简体" w:hAnsi="宋体" w:cs="仿宋_GB2312" w:hint="eastAsia"/>
          <w:color w:val="000000"/>
          <w:sz w:val="38"/>
          <w:szCs w:val="38"/>
        </w:rPr>
        <w:t xml:space="preserve"> </w:t>
      </w:r>
      <w:r w:rsidR="003C0750">
        <w:rPr>
          <w:rFonts w:ascii="方正小标宋简体" w:eastAsia="方正小标宋简体" w:hAnsi="宋体" w:cs="仿宋_GB2312" w:hint="eastAsia"/>
          <w:color w:val="000000"/>
          <w:sz w:val="38"/>
          <w:szCs w:val="38"/>
        </w:rPr>
        <w:t>上海市家庭教育工作示范校评估指标</w:t>
      </w:r>
      <w:r w:rsidR="003C0750">
        <w:rPr>
          <w:rFonts w:ascii="方正小标宋简体" w:eastAsia="方正小标宋简体" w:hAnsi="方正小标宋简体" w:cs="方正小标宋简体" w:hint="eastAsia"/>
          <w:color w:val="000000"/>
          <w:sz w:val="38"/>
          <w:szCs w:val="38"/>
        </w:rPr>
        <w:t>（2023-2027年）</w:t>
      </w:r>
    </w:p>
    <w:p w:rsidR="00951570" w:rsidRDefault="00951570">
      <w:pPr>
        <w:adjustRightInd w:val="0"/>
        <w:snapToGrid w:val="0"/>
        <w:spacing w:line="560" w:lineRule="exact"/>
        <w:rPr>
          <w:rFonts w:ascii="黑体" w:eastAsia="黑体"/>
          <w:sz w:val="30"/>
          <w:szCs w:val="30"/>
        </w:rPr>
      </w:pPr>
    </w:p>
    <w:tbl>
      <w:tblPr>
        <w:tblW w:w="13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049"/>
        <w:gridCol w:w="9071"/>
        <w:gridCol w:w="850"/>
      </w:tblGrid>
      <w:tr w:rsidR="00951570">
        <w:trPr>
          <w:cantSplit/>
          <w:trHeight w:hRule="exact" w:val="567"/>
          <w:tblHeader/>
          <w:jc w:val="center"/>
        </w:trPr>
        <w:tc>
          <w:tcPr>
            <w:tcW w:w="1184"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b/>
                <w:szCs w:val="21"/>
              </w:rPr>
            </w:pPr>
            <w:r>
              <w:rPr>
                <w:rFonts w:ascii="仿宋_GB2312" w:eastAsia="仿宋_GB2312" w:hAnsi="Calibri" w:hint="eastAsia"/>
                <w:b/>
                <w:szCs w:val="21"/>
              </w:rPr>
              <w:t>一级指标</w:t>
            </w:r>
          </w:p>
        </w:tc>
        <w:tc>
          <w:tcPr>
            <w:tcW w:w="2049"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b/>
                <w:szCs w:val="21"/>
              </w:rPr>
            </w:pPr>
            <w:r>
              <w:rPr>
                <w:rFonts w:ascii="仿宋_GB2312" w:eastAsia="仿宋_GB2312" w:hAnsi="Calibri" w:hint="eastAsia"/>
                <w:b/>
                <w:szCs w:val="21"/>
              </w:rPr>
              <w:t>二级指标</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b/>
                <w:szCs w:val="21"/>
              </w:rPr>
            </w:pPr>
            <w:r>
              <w:rPr>
                <w:rFonts w:ascii="仿宋_GB2312" w:eastAsia="仿宋_GB2312" w:hAnsi="Calibri" w:hint="eastAsia"/>
                <w:b/>
                <w:szCs w:val="21"/>
              </w:rPr>
              <w:t>评估重点</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b/>
                <w:szCs w:val="21"/>
              </w:rPr>
            </w:pPr>
            <w:r>
              <w:rPr>
                <w:rFonts w:ascii="仿宋_GB2312" w:eastAsia="仿宋_GB2312" w:hAnsi="Calibri" w:hint="eastAsia"/>
                <w:b/>
                <w:szCs w:val="21"/>
              </w:rPr>
              <w:t>分值</w:t>
            </w:r>
          </w:p>
        </w:tc>
      </w:tr>
      <w:tr w:rsidR="00951570">
        <w:trPr>
          <w:cantSplit/>
          <w:trHeight w:hRule="exact" w:val="567"/>
          <w:jc w:val="center"/>
        </w:trPr>
        <w:tc>
          <w:tcPr>
            <w:tcW w:w="1184" w:type="dxa"/>
            <w:vMerge w:val="restart"/>
            <w:tcBorders>
              <w:top w:val="single" w:sz="4" w:space="0" w:color="auto"/>
              <w:left w:val="single" w:sz="4" w:space="0" w:color="auto"/>
              <w:bottom w:val="single" w:sz="4" w:space="0" w:color="auto"/>
              <w:right w:val="single" w:sz="4" w:space="0" w:color="auto"/>
            </w:tcBorders>
            <w:vAlign w:val="center"/>
          </w:tcPr>
          <w:p w:rsidR="00951570" w:rsidRDefault="00951570">
            <w:pPr>
              <w:adjustRightInd w:val="0"/>
              <w:snapToGrid w:val="0"/>
              <w:jc w:val="center"/>
              <w:rPr>
                <w:rFonts w:ascii="仿宋_GB2312" w:eastAsia="仿宋_GB2312" w:hAnsi="Calibri"/>
                <w:szCs w:val="21"/>
              </w:rPr>
            </w:pPr>
          </w:p>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A1保障条件15</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B1整体规划3</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1.学校章程中有保障家长对学校办学活动和管理行为的知情权、参与权、建议权和监督权等相关内容。</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2.学校将家庭教育工作纳入发展规划，有实施学校家庭社会协同育人的目标、任务和具体措施等。</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3.学校工作计划将家庭教育工作列为重点内容之一。</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B2工作机制5</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1.建立由校（园）长负责、相关方共同参与的家庭教育工作领导小组，每学期至少召开2次家庭教育工作专题会议，能定期总结、反思、推进校（园）家庭教育工作。</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2.有实施家庭教育工作的骨干团队，工作机制健全，岗位职责清晰，分工明确。</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3.将教师（导师）家庭教育指导水平与绩效纳入教师年终考评体系，并匹配相应绩效激励。</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4.能充分整合学校、家庭、社会资源，建立起有效的学校家庭社会协同育人机制。</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B3师资队伍5</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1.将家庭教育指导专题培训纳入师资培训内容，每学期至少开展1次面向全体教师的家庭教育指导培训，切实加强教师家庭教育指导能力建设。</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2.形成人员相对稳定、具有较高家庭教育指导能力的教师核心团队，定期开展家庭教育指导和研修活动，核心团队的研修活动有主题、有目标、有成效评估。</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3.聘请优秀的学生家长及有专业特长的社会人士组成家庭教育指导的志愿者或兼职队伍。</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B4经费保障2</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有充分保障家庭教育活动、家庭教育指导以及家庭教育教师培训等工作的专门经费，并逐年增加。</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val="restart"/>
            <w:tcBorders>
              <w:top w:val="single" w:sz="4" w:space="0" w:color="auto"/>
              <w:left w:val="single" w:sz="4" w:space="0" w:color="auto"/>
              <w:bottom w:val="single" w:sz="4" w:space="0" w:color="auto"/>
              <w:right w:val="single" w:sz="4" w:space="0" w:color="auto"/>
            </w:tcBorders>
            <w:vAlign w:val="center"/>
          </w:tcPr>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A2家校协同35</w:t>
            </w: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B5家长委员会8</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1.建立学校（幼儿园）-年级-班级（系部）三级家长委员会网络。</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1</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2.家长委员会产生程序规范、架构合理、职责明确、权责相当、制度完善、相对自治。</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3.家长委员会能积极参与学校家庭教育指导工作，定期交流宣传科学的家庭教育理念、知识和方法。</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89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4.充分发挥家长委员会的桥梁纽带作用，以多种形式听取家长对学校工作的意见建议；加强家长委员会工作指导，为家长委员会的建立与运转提供必要条件和有力保障，严格家长通讯群组信息发布管理，能及时处理家长诉求并反馈、存档。</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3</w:t>
            </w:r>
          </w:p>
        </w:tc>
      </w:tr>
      <w:tr w:rsidR="00951570">
        <w:trPr>
          <w:cantSplit/>
          <w:trHeight w:hRule="exact" w:val="880"/>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951570">
            <w:pPr>
              <w:adjustRightInd w:val="0"/>
              <w:snapToGrid w:val="0"/>
              <w:jc w:val="center"/>
              <w:rPr>
                <w:rFonts w:ascii="仿宋_GB2312" w:eastAsia="仿宋_GB2312" w:hAnsi="Calibri"/>
                <w:b/>
                <w:szCs w:val="21"/>
              </w:rPr>
            </w:pPr>
          </w:p>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B6家长学校18</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家长学校有名称、有挂牌标识，由园长或者校长（书记）担任家长学校校长，设立专职人员负责家长学校日常管理工作，有工作计划；家长学校核心团队每学期至少开展2次集体备课或研修活动；建立家长学校教学管理、教师研修、学员学习、档案管理、建设评价等台账。</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5</w:t>
            </w:r>
          </w:p>
        </w:tc>
      </w:tr>
      <w:tr w:rsidR="00951570">
        <w:trPr>
          <w:cantSplit/>
          <w:trHeight w:hRule="exact" w:val="1174"/>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根据国家及本市家庭教育指导大纲，以问题和需为导向，科学设计教学内容，针对不同年级、不同家庭和关键时段家庭教育指导重点与难点，设置基础课程、专题课程和个性化课程；坚持线上线下相结合，家庭教育指导方式丰富多样；建立覆盖全体学生父母或其他监护人的学习档案，对特殊家庭实施个案研究和跟踪指导。</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8</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3.家长学校每学年至少组织6次公益性家庭教育指导和实践活动，家长参与率达90%，有记录、有反馈；对优秀家长学员进行宣传。</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5</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B7家校互动9</w:t>
            </w:r>
          </w:p>
          <w:p w:rsidR="00951570" w:rsidRDefault="00951570">
            <w:pPr>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1.精心策划组织校园开放日、接待日、家长会等，依托重大纪念日、民族传统节日等活动平台，让家长走进学校，了解学校，拓展家校沟通和协同的途径。</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2.多途径开展个性化指导，认真落实家访制度，学校领导带头开展家访，班主任、导师等组团家访，每学年对每名学生至少开展1次家访，了解学生家庭生活状况，及时提供有针对性的指导。</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3</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3.充分运用现代信息技术和微信等新媒体，建立家校互动、信息沟通服务平台，有家庭教育指导相关内容，且内容及时更新，并建有相应的管理制度。</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4.积极参与社区家庭教育指导工作，为社区提供专业支持。同时用好社会育人资源。</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val="restart"/>
            <w:tcBorders>
              <w:top w:val="single" w:sz="4" w:space="0" w:color="auto"/>
              <w:left w:val="single" w:sz="4" w:space="0" w:color="auto"/>
              <w:bottom w:val="single" w:sz="4" w:space="0" w:color="auto"/>
              <w:right w:val="single" w:sz="4" w:space="0" w:color="auto"/>
            </w:tcBorders>
            <w:vAlign w:val="center"/>
          </w:tcPr>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951570">
            <w:pPr>
              <w:adjustRightInd w:val="0"/>
              <w:snapToGrid w:val="0"/>
              <w:jc w:val="center"/>
              <w:rPr>
                <w:rFonts w:ascii="仿宋_GB2312" w:eastAsia="仿宋_GB2312" w:hAnsi="Calibri"/>
                <w:szCs w:val="21"/>
              </w:rPr>
            </w:pPr>
          </w:p>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A3教育成效20</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B8科学研究7</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1.积极开展家庭教育工作研究，每学年至少开展1次家庭教育指导需求专题调研，能与学校家庭教育指导课程建设相结合，有助于解决家庭教育工作的热点和难点问题。</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2.有家庭教育工作相关的研究课题引领学校家庭教育工作，近5年内至少有1项区级及以上课题结题。</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3</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3.有公开交流、发表或出版的家庭教育工作研究成果（著作、论文等），积累一定的资料库或数据库。</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2</w:t>
            </w:r>
          </w:p>
        </w:tc>
      </w:tr>
      <w:tr w:rsidR="00951570">
        <w:trPr>
          <w:cantSplit/>
          <w:trHeight w:hRule="exact" w:val="894"/>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B9课程建设7</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学校建有符合学校实际和家长实情的家庭教育指导系列课程，以及相配套的教材、讲义、指导手册、视频、线上微课等课程资源；学校家庭教育指导内容、形式和载体丰富，能用好市、区家庭教育指导资源和课程。</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7</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B10家长满意度3</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家长对校（园）提供的家庭教育指导服务满意度达90%左右。</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3</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B11社会评价3</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惠及周边社区及学校，社区及学校对校（园）提供的家庭教育指导服务满意。</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3</w:t>
            </w:r>
          </w:p>
        </w:tc>
      </w:tr>
      <w:tr w:rsidR="00951570">
        <w:trPr>
          <w:cantSplit/>
          <w:trHeight w:hRule="exact" w:val="567"/>
          <w:jc w:val="center"/>
        </w:trPr>
        <w:tc>
          <w:tcPr>
            <w:tcW w:w="1184"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A4特色示范30</w:t>
            </w: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B12特色品牌15</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1.围绕校（园）情，结合社区、家长和学生特点，形成值得推广的典型经验。</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7</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2.特色经验有提炼、有总结、有成果、有认可度。</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8</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center"/>
              <w:rPr>
                <w:rFonts w:ascii="仿宋_GB2312" w:eastAsia="仿宋_GB2312" w:hAnsi="Calibri"/>
                <w:szCs w:val="21"/>
              </w:rPr>
            </w:pPr>
          </w:p>
        </w:tc>
        <w:tc>
          <w:tcPr>
            <w:tcW w:w="2049" w:type="dxa"/>
            <w:vMerge w:val="restart"/>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b/>
                <w:szCs w:val="21"/>
              </w:rPr>
              <w:t>▲</w:t>
            </w:r>
            <w:r>
              <w:rPr>
                <w:rFonts w:ascii="仿宋_GB2312" w:eastAsia="仿宋_GB2312" w:hAnsi="Calibri" w:hint="eastAsia"/>
                <w:szCs w:val="21"/>
              </w:rPr>
              <w:t>B13示范辐射15</w:t>
            </w: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1.校（园）家庭教育工作的经验和特色在全国、市级进行展示或主题研讨，或获得市级及以上表彰。</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8</w:t>
            </w:r>
          </w:p>
        </w:tc>
      </w:tr>
      <w:tr w:rsidR="00951570">
        <w:trPr>
          <w:cantSplit/>
          <w:trHeight w:hRule="exact" w:val="567"/>
          <w:jc w:val="center"/>
        </w:trPr>
        <w:tc>
          <w:tcPr>
            <w:tcW w:w="1184"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left"/>
              <w:rPr>
                <w:rFonts w:ascii="仿宋_GB2312" w:eastAsia="仿宋_GB2312" w:hAnsi="Calibri"/>
                <w:szCs w:val="21"/>
              </w:rPr>
            </w:pPr>
          </w:p>
        </w:tc>
        <w:tc>
          <w:tcPr>
            <w:tcW w:w="2049" w:type="dxa"/>
            <w:vMerge/>
            <w:tcBorders>
              <w:top w:val="single" w:sz="4" w:space="0" w:color="auto"/>
              <w:left w:val="single" w:sz="4" w:space="0" w:color="auto"/>
              <w:bottom w:val="single" w:sz="4" w:space="0" w:color="auto"/>
              <w:right w:val="single" w:sz="4" w:space="0" w:color="auto"/>
            </w:tcBorders>
            <w:vAlign w:val="center"/>
          </w:tcPr>
          <w:p w:rsidR="00951570" w:rsidRDefault="00951570">
            <w:pPr>
              <w:widowControl/>
              <w:adjustRightInd w:val="0"/>
              <w:snapToGrid w:val="0"/>
              <w:jc w:val="left"/>
              <w:rPr>
                <w:rFonts w:ascii="仿宋_GB2312" w:eastAsia="仿宋_GB2312" w:hAnsi="Calibri"/>
                <w:szCs w:val="21"/>
              </w:rPr>
            </w:pPr>
          </w:p>
        </w:tc>
        <w:tc>
          <w:tcPr>
            <w:tcW w:w="9071"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rPr>
                <w:rFonts w:ascii="仿宋_GB2312" w:eastAsia="仿宋_GB2312" w:hAnsi="Calibri"/>
                <w:szCs w:val="21"/>
              </w:rPr>
            </w:pPr>
            <w:r>
              <w:rPr>
                <w:rFonts w:ascii="仿宋_GB2312" w:eastAsia="仿宋_GB2312" w:hAnsi="Calibri" w:hint="eastAsia"/>
                <w:szCs w:val="21"/>
              </w:rPr>
              <w:t>2.校（园）家庭教育工作的经验和特色可复制、可推广，在全国、市级发挥示范引领作用。</w:t>
            </w:r>
          </w:p>
        </w:tc>
        <w:tc>
          <w:tcPr>
            <w:tcW w:w="850" w:type="dxa"/>
            <w:tcBorders>
              <w:top w:val="single" w:sz="4" w:space="0" w:color="auto"/>
              <w:left w:val="single" w:sz="4" w:space="0" w:color="auto"/>
              <w:bottom w:val="single" w:sz="4" w:space="0" w:color="auto"/>
              <w:right w:val="single" w:sz="4" w:space="0" w:color="auto"/>
            </w:tcBorders>
            <w:vAlign w:val="center"/>
          </w:tcPr>
          <w:p w:rsidR="00951570" w:rsidRDefault="003C0750">
            <w:pPr>
              <w:adjustRightInd w:val="0"/>
              <w:snapToGrid w:val="0"/>
              <w:jc w:val="center"/>
              <w:rPr>
                <w:rFonts w:ascii="仿宋_GB2312" w:eastAsia="仿宋_GB2312" w:hAnsi="Calibri"/>
                <w:szCs w:val="21"/>
              </w:rPr>
            </w:pPr>
            <w:r>
              <w:rPr>
                <w:rFonts w:ascii="仿宋_GB2312" w:eastAsia="仿宋_GB2312" w:hAnsi="Calibri" w:hint="eastAsia"/>
                <w:szCs w:val="21"/>
              </w:rPr>
              <w:t>7</w:t>
            </w:r>
          </w:p>
        </w:tc>
      </w:tr>
    </w:tbl>
    <w:p w:rsidR="00951570" w:rsidRDefault="003C0750">
      <w:pPr>
        <w:adjustRightInd w:val="0"/>
        <w:snapToGrid w:val="0"/>
        <w:spacing w:line="480" w:lineRule="exact"/>
        <w:rPr>
          <w:rFonts w:ascii="仿宋_GB2312" w:eastAsia="仿宋_GB2312"/>
          <w:b/>
          <w:color w:val="000000"/>
          <w:szCs w:val="21"/>
        </w:rPr>
      </w:pPr>
      <w:r>
        <w:rPr>
          <w:rFonts w:ascii="仿宋_GB2312" w:eastAsia="仿宋_GB2312" w:hint="eastAsia"/>
          <w:b/>
          <w:color w:val="000000"/>
          <w:szCs w:val="21"/>
        </w:rPr>
        <w:t>注：1.按二级指标评分，精确到0.1分；</w:t>
      </w:r>
    </w:p>
    <w:p w:rsidR="00951570" w:rsidRDefault="003C0750" w:rsidP="00C73781">
      <w:pPr>
        <w:adjustRightInd w:val="0"/>
        <w:snapToGrid w:val="0"/>
        <w:spacing w:line="480" w:lineRule="exact"/>
        <w:ind w:firstLineChars="200" w:firstLine="422"/>
        <w:rPr>
          <w:rFonts w:ascii="仿宋_GB2312" w:eastAsia="仿宋_GB2312"/>
          <w:b/>
          <w:color w:val="000000"/>
          <w:szCs w:val="21"/>
        </w:rPr>
      </w:pPr>
      <w:r>
        <w:rPr>
          <w:rFonts w:ascii="仿宋_GB2312" w:eastAsia="仿宋_GB2312" w:hint="eastAsia"/>
          <w:b/>
          <w:color w:val="000000"/>
          <w:szCs w:val="21"/>
        </w:rPr>
        <w:t>2.示范标准为：总分为85分以上，每项二级指标得分率不低于70%，且带“▲”的重点指标得分率不低于90%；</w:t>
      </w:r>
    </w:p>
    <w:p w:rsidR="00951570" w:rsidRDefault="003C0750">
      <w:pPr>
        <w:widowControl/>
        <w:adjustRightInd w:val="0"/>
        <w:snapToGrid w:val="0"/>
        <w:spacing w:line="480" w:lineRule="exact"/>
        <w:ind w:firstLine="420"/>
        <w:jc w:val="left"/>
        <w:rPr>
          <w:rFonts w:ascii="仿宋_GB2312" w:eastAsia="仿宋_GB2312"/>
          <w:b/>
          <w:szCs w:val="21"/>
        </w:rPr>
      </w:pPr>
      <w:r>
        <w:rPr>
          <w:rFonts w:ascii="仿宋_GB2312" w:eastAsia="仿宋_GB2312" w:hint="eastAsia"/>
          <w:b/>
          <w:szCs w:val="21"/>
        </w:rPr>
        <w:t>3.家校沟通不当或家庭教育指导不力，并造成严重后果的，如经核实，则取消评选资格。</w:t>
      </w:r>
    </w:p>
    <w:p w:rsidR="00951570" w:rsidRDefault="00951570">
      <w:pPr>
        <w:adjustRightInd w:val="0"/>
        <w:snapToGrid w:val="0"/>
        <w:spacing w:line="560" w:lineRule="exact"/>
        <w:rPr>
          <w:b/>
          <w:color w:val="000000"/>
          <w:szCs w:val="21"/>
        </w:rPr>
        <w:sectPr w:rsidR="00951570">
          <w:pgSz w:w="16838" w:h="11906" w:orient="landscape"/>
          <w:pgMar w:top="1520" w:right="2098" w:bottom="1508" w:left="1712" w:header="851" w:footer="1418" w:gutter="57"/>
          <w:cols w:space="720"/>
          <w:docGrid w:type="linesAndChars" w:linePitch="312"/>
        </w:sectPr>
      </w:pPr>
    </w:p>
    <w:p w:rsidR="00951570" w:rsidRDefault="003C0750">
      <w:pPr>
        <w:adjustRightInd w:val="0"/>
        <w:snapToGrid w:val="0"/>
        <w:spacing w:line="560" w:lineRule="exact"/>
        <w:jc w:val="left"/>
        <w:rPr>
          <w:rFonts w:ascii="黑体" w:eastAsia="黑体"/>
          <w:sz w:val="32"/>
          <w:szCs w:val="32"/>
        </w:rPr>
      </w:pPr>
      <w:r>
        <w:rPr>
          <w:rFonts w:ascii="黑体" w:eastAsia="黑体" w:hint="eastAsia"/>
          <w:sz w:val="32"/>
          <w:szCs w:val="32"/>
        </w:rPr>
        <w:t>附件2</w:t>
      </w:r>
    </w:p>
    <w:p w:rsidR="00951570" w:rsidRDefault="00951570">
      <w:pPr>
        <w:adjustRightInd w:val="0"/>
        <w:snapToGrid w:val="0"/>
        <w:spacing w:line="560" w:lineRule="exact"/>
        <w:jc w:val="left"/>
        <w:rPr>
          <w:rFonts w:ascii="黑体" w:eastAsia="黑体"/>
          <w:sz w:val="32"/>
          <w:szCs w:val="32"/>
        </w:rPr>
      </w:pPr>
    </w:p>
    <w:p w:rsidR="00951570" w:rsidRDefault="003C0750">
      <w:pPr>
        <w:adjustRightInd w:val="0"/>
        <w:snapToGrid w:val="0"/>
        <w:spacing w:line="560" w:lineRule="exact"/>
        <w:jc w:val="center"/>
        <w:rPr>
          <w:rFonts w:eastAsia="方正小标宋简体"/>
          <w:sz w:val="38"/>
          <w:szCs w:val="38"/>
        </w:rPr>
      </w:pPr>
      <w:r>
        <w:rPr>
          <w:rFonts w:eastAsia="方正小标宋简体" w:hint="eastAsia"/>
          <w:sz w:val="38"/>
          <w:szCs w:val="38"/>
        </w:rPr>
        <w:t>上海市家庭教育工作示范校</w:t>
      </w:r>
      <w:r>
        <w:rPr>
          <w:rFonts w:ascii="方正小标宋简体" w:eastAsia="方正小标宋简体" w:hAnsi="方正小标宋简体" w:cs="方正小标宋简体" w:hint="eastAsia"/>
          <w:sz w:val="38"/>
          <w:szCs w:val="38"/>
        </w:rPr>
        <w:t>（2023-2027年）</w:t>
      </w:r>
      <w:r>
        <w:rPr>
          <w:rFonts w:eastAsia="方正小标宋简体" w:hint="eastAsia"/>
          <w:sz w:val="38"/>
          <w:szCs w:val="38"/>
        </w:rPr>
        <w:t>推荐表</w:t>
      </w:r>
    </w:p>
    <w:p w:rsidR="00951570" w:rsidRDefault="00951570">
      <w:pPr>
        <w:adjustRightInd w:val="0"/>
        <w:snapToGrid w:val="0"/>
        <w:spacing w:line="500" w:lineRule="exact"/>
        <w:jc w:val="left"/>
        <w:rPr>
          <w:rFonts w:ascii="宋体" w:hAnsi="宋体" w:cs="宋体"/>
          <w:sz w:val="24"/>
          <w:szCs w:val="24"/>
        </w:rPr>
      </w:pPr>
    </w:p>
    <w:p w:rsidR="00951570" w:rsidRDefault="003C0750">
      <w:pPr>
        <w:adjustRightInd w:val="0"/>
        <w:snapToGrid w:val="0"/>
        <w:spacing w:line="500" w:lineRule="exact"/>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区教育局/相关主管部门（盖章）：</w:t>
      </w:r>
      <w:r>
        <w:rPr>
          <w:rFonts w:ascii="仿宋_GB2312" w:eastAsia="仿宋_GB2312" w:hAnsi="仿宋_GB2312" w:cs="仿宋_GB2312" w:hint="eastAsia"/>
          <w:sz w:val="28"/>
          <w:szCs w:val="28"/>
          <w:u w:val="single"/>
        </w:rPr>
        <w:t xml:space="preserve">                      </w:t>
      </w:r>
    </w:p>
    <w:p w:rsidR="00951570" w:rsidRDefault="003C0750">
      <w:pPr>
        <w:adjustRightInd w:val="0"/>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本区中小学总数：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所；申报数：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所，占本区中小学总数的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951570" w:rsidRDefault="003C0750">
      <w:pPr>
        <w:adjustRightInd w:val="0"/>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本区幼儿园总数：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所；申报数：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所，占本区幼儿园总数的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951570" w:rsidRDefault="003C0750">
      <w:pPr>
        <w:adjustRightInd w:val="0"/>
        <w:snapToGrid w:val="0"/>
        <w:spacing w:line="500" w:lineRule="exact"/>
        <w:jc w:val="left"/>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本区委属学校数：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所，申报数：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w:t>
      </w:r>
    </w:p>
    <w:p w:rsidR="00951570" w:rsidRDefault="003C0750">
      <w:pPr>
        <w:adjustRightInd w:val="0"/>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本区区属中等职业学校总数：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所；申报数：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所，占本区区属中等职业学校总数的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951570" w:rsidRDefault="003C0750">
      <w:pPr>
        <w:adjustRightInd w:val="0"/>
        <w:snapToGrid w:val="0"/>
        <w:spacing w:line="5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非区属中等职业学校总数：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所；申报数：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所</w:t>
      </w:r>
    </w:p>
    <w:tbl>
      <w:tblPr>
        <w:tblpPr w:leftFromText="180" w:rightFromText="180" w:vertAnchor="text" w:horzAnchor="page"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134"/>
      </w:tblGrid>
      <w:tr w:rsidR="00951570" w:rsidTr="00A846A8">
        <w:trPr>
          <w:trHeight w:val="567"/>
        </w:trPr>
        <w:tc>
          <w:tcPr>
            <w:tcW w:w="817" w:type="dxa"/>
            <w:vAlign w:val="center"/>
          </w:tcPr>
          <w:p w:rsidR="00951570" w:rsidRDefault="003C0750">
            <w:pPr>
              <w:adjustRightInd w:val="0"/>
              <w:snapToGrid w:val="0"/>
              <w:spacing w:line="560" w:lineRule="exact"/>
              <w:jc w:val="center"/>
              <w:rPr>
                <w:rFonts w:ascii="Calibri" w:hAnsi="Calibri"/>
                <w:b/>
                <w:sz w:val="24"/>
                <w:szCs w:val="24"/>
              </w:rPr>
            </w:pPr>
            <w:r>
              <w:rPr>
                <w:rFonts w:ascii="Calibri" w:hAnsi="Calibri" w:hint="eastAsia"/>
                <w:b/>
                <w:sz w:val="24"/>
                <w:szCs w:val="24"/>
              </w:rPr>
              <w:t>序号</w:t>
            </w:r>
          </w:p>
        </w:tc>
        <w:tc>
          <w:tcPr>
            <w:tcW w:w="6521" w:type="dxa"/>
            <w:vAlign w:val="center"/>
          </w:tcPr>
          <w:p w:rsidR="00951570" w:rsidRDefault="003C0750">
            <w:pPr>
              <w:adjustRightInd w:val="0"/>
              <w:snapToGrid w:val="0"/>
              <w:spacing w:line="560" w:lineRule="exact"/>
              <w:jc w:val="center"/>
              <w:rPr>
                <w:rFonts w:ascii="Calibri" w:hAnsi="Calibri"/>
                <w:b/>
                <w:sz w:val="24"/>
                <w:szCs w:val="24"/>
              </w:rPr>
            </w:pPr>
            <w:r>
              <w:rPr>
                <w:rFonts w:ascii="Calibri" w:hAnsi="Calibri" w:hint="eastAsia"/>
                <w:b/>
                <w:sz w:val="24"/>
                <w:szCs w:val="24"/>
              </w:rPr>
              <w:t>学校全称（与学校公章一致）</w:t>
            </w:r>
          </w:p>
        </w:tc>
        <w:tc>
          <w:tcPr>
            <w:tcW w:w="1134" w:type="dxa"/>
            <w:vAlign w:val="center"/>
          </w:tcPr>
          <w:p w:rsidR="00951570" w:rsidRDefault="003C0750">
            <w:pPr>
              <w:adjustRightInd w:val="0"/>
              <w:snapToGrid w:val="0"/>
              <w:spacing w:line="560" w:lineRule="exact"/>
              <w:jc w:val="center"/>
              <w:rPr>
                <w:rFonts w:ascii="Calibri" w:hAnsi="Calibri"/>
                <w:b/>
                <w:sz w:val="24"/>
                <w:szCs w:val="24"/>
              </w:rPr>
            </w:pPr>
            <w:r>
              <w:rPr>
                <w:rFonts w:ascii="Calibri" w:hAnsi="Calibri" w:hint="eastAsia"/>
                <w:b/>
                <w:sz w:val="24"/>
                <w:szCs w:val="24"/>
              </w:rPr>
              <w:t>评分</w:t>
            </w: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r w:rsidR="00951570" w:rsidTr="00A846A8">
        <w:trPr>
          <w:trHeight w:val="567"/>
        </w:trPr>
        <w:tc>
          <w:tcPr>
            <w:tcW w:w="817" w:type="dxa"/>
          </w:tcPr>
          <w:p w:rsidR="00951570" w:rsidRDefault="00951570">
            <w:pPr>
              <w:adjustRightInd w:val="0"/>
              <w:snapToGrid w:val="0"/>
              <w:spacing w:line="560" w:lineRule="exact"/>
              <w:jc w:val="left"/>
              <w:rPr>
                <w:rFonts w:ascii="Calibri" w:hAnsi="Calibri"/>
                <w:sz w:val="24"/>
                <w:szCs w:val="24"/>
                <w:u w:val="single"/>
              </w:rPr>
            </w:pPr>
          </w:p>
        </w:tc>
        <w:tc>
          <w:tcPr>
            <w:tcW w:w="6521" w:type="dxa"/>
          </w:tcPr>
          <w:p w:rsidR="00951570" w:rsidRDefault="00951570">
            <w:pPr>
              <w:adjustRightInd w:val="0"/>
              <w:snapToGrid w:val="0"/>
              <w:spacing w:line="560" w:lineRule="exact"/>
              <w:jc w:val="left"/>
              <w:rPr>
                <w:rFonts w:ascii="Calibri" w:hAnsi="Calibri"/>
                <w:sz w:val="24"/>
                <w:szCs w:val="24"/>
                <w:u w:val="single"/>
              </w:rPr>
            </w:pPr>
          </w:p>
        </w:tc>
        <w:tc>
          <w:tcPr>
            <w:tcW w:w="1134" w:type="dxa"/>
          </w:tcPr>
          <w:p w:rsidR="00951570" w:rsidRDefault="00951570">
            <w:pPr>
              <w:adjustRightInd w:val="0"/>
              <w:snapToGrid w:val="0"/>
              <w:spacing w:line="560" w:lineRule="exact"/>
              <w:jc w:val="left"/>
              <w:rPr>
                <w:rFonts w:ascii="Calibri" w:hAnsi="Calibri"/>
                <w:sz w:val="24"/>
                <w:szCs w:val="24"/>
                <w:u w:val="single"/>
              </w:rPr>
            </w:pPr>
          </w:p>
        </w:tc>
      </w:tr>
    </w:tbl>
    <w:p w:rsidR="00951570" w:rsidRDefault="003C0750">
      <w:pPr>
        <w:adjustRightInd w:val="0"/>
        <w:snapToGrid w:val="0"/>
        <w:spacing w:line="500" w:lineRule="exact"/>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备注：各区按学段（即高中、初中、小学、幼儿园、中职）及其评分从高到低排序。非区属中等职业学校根据评估结果排序上报，单独填写一张推荐报表。</w:t>
      </w:r>
    </w:p>
    <w:p w:rsidR="00951570" w:rsidRDefault="00951570"/>
    <w:tbl>
      <w:tblPr>
        <w:tblpPr w:leftFromText="180" w:rightFromText="180" w:vertAnchor="text" w:horzAnchor="page" w:tblpX="1504" w:tblpY="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6"/>
        <w:gridCol w:w="4680"/>
        <w:gridCol w:w="544"/>
      </w:tblGrid>
      <w:tr w:rsidR="00951570">
        <w:tc>
          <w:tcPr>
            <w:tcW w:w="9500" w:type="dxa"/>
            <w:gridSpan w:val="3"/>
            <w:tcBorders>
              <w:top w:val="single" w:sz="12" w:space="0" w:color="auto"/>
              <w:left w:val="nil"/>
              <w:bottom w:val="single" w:sz="4" w:space="0" w:color="auto"/>
              <w:right w:val="nil"/>
            </w:tcBorders>
          </w:tcPr>
          <w:p w:rsidR="00951570" w:rsidRDefault="003C0750">
            <w:pPr>
              <w:spacing w:line="560" w:lineRule="exact"/>
              <w:ind w:firstLineChars="100" w:firstLine="280"/>
              <w:rPr>
                <w:rFonts w:ascii="黑体" w:eastAsia="黑体"/>
                <w:sz w:val="28"/>
                <w:szCs w:val="28"/>
              </w:rPr>
            </w:pPr>
            <w:r>
              <w:rPr>
                <w:rFonts w:ascii="仿宋_GB2312" w:eastAsia="仿宋_GB2312" w:hint="eastAsia"/>
                <w:sz w:val="28"/>
                <w:szCs w:val="28"/>
              </w:rPr>
              <w:t>抄送：上海市学生德育发展中心、上海市教育评估院、有关中等职业学校。</w:t>
            </w:r>
          </w:p>
        </w:tc>
      </w:tr>
      <w:tr w:rsidR="00951570">
        <w:tc>
          <w:tcPr>
            <w:tcW w:w="4276" w:type="dxa"/>
            <w:tcBorders>
              <w:left w:val="nil"/>
              <w:bottom w:val="single" w:sz="12" w:space="0" w:color="auto"/>
              <w:right w:val="nil"/>
            </w:tcBorders>
          </w:tcPr>
          <w:p w:rsidR="00951570" w:rsidRDefault="003C0750">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951570" w:rsidRDefault="003C0750">
            <w:pPr>
              <w:spacing w:line="560" w:lineRule="exact"/>
              <w:jc w:val="right"/>
              <w:rPr>
                <w:rFonts w:ascii="黑体" w:eastAsia="黑体"/>
                <w:sz w:val="28"/>
                <w:szCs w:val="28"/>
              </w:rPr>
            </w:pPr>
            <w:r>
              <w:rPr>
                <w:rFonts w:ascii="仿宋_GB2312" w:eastAsia="仿宋_GB2312" w:hint="eastAsia"/>
                <w:sz w:val="28"/>
                <w:szCs w:val="28"/>
              </w:rPr>
              <w:t>2023年6月9日印发</w:t>
            </w:r>
          </w:p>
        </w:tc>
        <w:tc>
          <w:tcPr>
            <w:tcW w:w="544" w:type="dxa"/>
            <w:tcBorders>
              <w:left w:val="nil"/>
              <w:bottom w:val="single" w:sz="12" w:space="0" w:color="auto"/>
              <w:right w:val="nil"/>
            </w:tcBorders>
          </w:tcPr>
          <w:p w:rsidR="00951570" w:rsidRDefault="00951570">
            <w:pPr>
              <w:spacing w:line="560" w:lineRule="exact"/>
              <w:ind w:rightChars="171" w:right="359"/>
              <w:jc w:val="right"/>
              <w:rPr>
                <w:rFonts w:ascii="黑体" w:eastAsia="黑体"/>
                <w:sz w:val="28"/>
                <w:szCs w:val="28"/>
              </w:rPr>
            </w:pPr>
          </w:p>
        </w:tc>
      </w:tr>
    </w:tbl>
    <w:p w:rsidR="00951570" w:rsidRDefault="00951570" w:rsidP="00A846A8">
      <w:pPr>
        <w:spacing w:line="540" w:lineRule="exact"/>
        <w:jc w:val="left"/>
        <w:rPr>
          <w:rFonts w:ascii="仿宋_GB2312" w:eastAsia="仿宋_GB2312"/>
          <w:sz w:val="30"/>
          <w:szCs w:val="30"/>
        </w:rPr>
      </w:pPr>
    </w:p>
    <w:sectPr w:rsidR="00951570" w:rsidSect="00951570">
      <w:footerReference w:type="even" r:id="rId9"/>
      <w:footerReference w:type="default" r:id="rId10"/>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0A" w:rsidRDefault="00491A0A" w:rsidP="00951570">
      <w:r>
        <w:separator/>
      </w:r>
    </w:p>
  </w:endnote>
  <w:endnote w:type="continuationSeparator" w:id="0">
    <w:p w:rsidR="00491A0A" w:rsidRDefault="00491A0A" w:rsidP="00951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70" w:rsidRDefault="00951BC1">
    <w:pPr>
      <w:pStyle w:val="a3"/>
      <w:framePr w:wrap="around" w:vAnchor="text" w:hAnchor="margin" w:xAlign="outside" w:y="1"/>
      <w:rPr>
        <w:rStyle w:val="a5"/>
      </w:rPr>
    </w:pPr>
    <w:r>
      <w:rPr>
        <w:rStyle w:val="a5"/>
      </w:rPr>
      <w:fldChar w:fldCharType="begin"/>
    </w:r>
    <w:r w:rsidR="003C0750">
      <w:rPr>
        <w:rStyle w:val="a5"/>
      </w:rPr>
      <w:instrText xml:space="preserve">PAGE  </w:instrText>
    </w:r>
    <w:r>
      <w:rPr>
        <w:rStyle w:val="a5"/>
      </w:rPr>
      <w:fldChar w:fldCharType="separate"/>
    </w:r>
    <w:r w:rsidR="003C0750">
      <w:rPr>
        <w:rStyle w:val="a5"/>
      </w:rPr>
      <w:t>1</w:t>
    </w:r>
    <w:r>
      <w:rPr>
        <w:rStyle w:val="a5"/>
      </w:rPr>
      <w:fldChar w:fldCharType="end"/>
    </w:r>
  </w:p>
  <w:p w:rsidR="00951570" w:rsidRDefault="0095157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70" w:rsidRDefault="003C0750">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951BC1">
      <w:rPr>
        <w:rStyle w:val="a5"/>
        <w:rFonts w:ascii="宋体" w:hAnsi="宋体"/>
        <w:sz w:val="28"/>
      </w:rPr>
      <w:fldChar w:fldCharType="begin"/>
    </w:r>
    <w:r>
      <w:rPr>
        <w:rStyle w:val="a5"/>
        <w:rFonts w:ascii="宋体" w:hAnsi="宋体"/>
        <w:sz w:val="28"/>
      </w:rPr>
      <w:instrText xml:space="preserve">PAGE  </w:instrText>
    </w:r>
    <w:r w:rsidR="00951BC1">
      <w:rPr>
        <w:rStyle w:val="a5"/>
        <w:rFonts w:ascii="宋体" w:hAnsi="宋体"/>
        <w:sz w:val="28"/>
      </w:rPr>
      <w:fldChar w:fldCharType="separate"/>
    </w:r>
    <w:r w:rsidR="00491A0A">
      <w:rPr>
        <w:rStyle w:val="a5"/>
        <w:rFonts w:ascii="宋体" w:hAnsi="宋体"/>
        <w:noProof/>
        <w:sz w:val="28"/>
      </w:rPr>
      <w:t>1</w:t>
    </w:r>
    <w:r w:rsidR="00951BC1">
      <w:rPr>
        <w:rStyle w:val="a5"/>
        <w:rFonts w:ascii="宋体" w:hAnsi="宋体"/>
        <w:sz w:val="28"/>
      </w:rPr>
      <w:fldChar w:fldCharType="end"/>
    </w:r>
    <w:r>
      <w:rPr>
        <w:rStyle w:val="a5"/>
        <w:rFonts w:ascii="宋体" w:hAnsi="宋体" w:hint="eastAsia"/>
        <w:sz w:val="28"/>
      </w:rPr>
      <w:t xml:space="preserve">  — </w:t>
    </w:r>
  </w:p>
  <w:p w:rsidR="00951570" w:rsidRDefault="00951570">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70" w:rsidRDefault="00951BC1">
    <w:pPr>
      <w:pStyle w:val="a3"/>
      <w:framePr w:wrap="around" w:vAnchor="text" w:hAnchor="margin" w:xAlign="outside" w:y="1"/>
      <w:rPr>
        <w:rStyle w:val="a5"/>
      </w:rPr>
    </w:pPr>
    <w:r>
      <w:rPr>
        <w:rStyle w:val="a5"/>
      </w:rPr>
      <w:fldChar w:fldCharType="begin"/>
    </w:r>
    <w:r w:rsidR="003C0750">
      <w:rPr>
        <w:rStyle w:val="a5"/>
      </w:rPr>
      <w:instrText xml:space="preserve">PAGE  </w:instrText>
    </w:r>
    <w:r>
      <w:rPr>
        <w:rStyle w:val="a5"/>
      </w:rPr>
      <w:fldChar w:fldCharType="separate"/>
    </w:r>
    <w:r w:rsidR="003C0750">
      <w:rPr>
        <w:rStyle w:val="a5"/>
      </w:rPr>
      <w:t>1</w:t>
    </w:r>
    <w:r>
      <w:rPr>
        <w:rStyle w:val="a5"/>
      </w:rPr>
      <w:fldChar w:fldCharType="end"/>
    </w:r>
  </w:p>
  <w:p w:rsidR="00951570" w:rsidRDefault="00951570">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70" w:rsidRDefault="003C0750">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951BC1">
      <w:rPr>
        <w:rStyle w:val="a5"/>
        <w:rFonts w:ascii="宋体" w:hAnsi="宋体"/>
        <w:sz w:val="28"/>
      </w:rPr>
      <w:fldChar w:fldCharType="begin"/>
    </w:r>
    <w:r>
      <w:rPr>
        <w:rStyle w:val="a5"/>
        <w:rFonts w:ascii="宋体" w:hAnsi="宋体"/>
        <w:sz w:val="28"/>
      </w:rPr>
      <w:instrText xml:space="preserve">PAGE  </w:instrText>
    </w:r>
    <w:r w:rsidR="00951BC1">
      <w:rPr>
        <w:rStyle w:val="a5"/>
        <w:rFonts w:ascii="宋体" w:hAnsi="宋体"/>
        <w:sz w:val="28"/>
      </w:rPr>
      <w:fldChar w:fldCharType="separate"/>
    </w:r>
    <w:r w:rsidR="00A846A8">
      <w:rPr>
        <w:rStyle w:val="a5"/>
        <w:rFonts w:ascii="宋体" w:hAnsi="宋体"/>
        <w:noProof/>
        <w:sz w:val="28"/>
      </w:rPr>
      <w:t>8</w:t>
    </w:r>
    <w:r w:rsidR="00951BC1">
      <w:rPr>
        <w:rStyle w:val="a5"/>
        <w:rFonts w:ascii="宋体" w:hAnsi="宋体"/>
        <w:sz w:val="28"/>
      </w:rPr>
      <w:fldChar w:fldCharType="end"/>
    </w:r>
    <w:r>
      <w:rPr>
        <w:rStyle w:val="a5"/>
        <w:rFonts w:ascii="宋体" w:hAnsi="宋体" w:hint="eastAsia"/>
        <w:sz w:val="28"/>
      </w:rPr>
      <w:t xml:space="preserve">  —</w:t>
    </w:r>
  </w:p>
  <w:p w:rsidR="00951570" w:rsidRDefault="0095157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0A" w:rsidRDefault="00491A0A" w:rsidP="00951570">
      <w:r>
        <w:separator/>
      </w:r>
    </w:p>
  </w:footnote>
  <w:footnote w:type="continuationSeparator" w:id="0">
    <w:p w:rsidR="00491A0A" w:rsidRDefault="00491A0A" w:rsidP="00951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CBD4854C"/>
    <w:rsid w:val="CBD4854C"/>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346E3"/>
    <w:rsid w:val="00252A00"/>
    <w:rsid w:val="00286A3E"/>
    <w:rsid w:val="00294260"/>
    <w:rsid w:val="002A230A"/>
    <w:rsid w:val="002A3CE4"/>
    <w:rsid w:val="002C7F1A"/>
    <w:rsid w:val="002D3402"/>
    <w:rsid w:val="002D4EF5"/>
    <w:rsid w:val="002D71E3"/>
    <w:rsid w:val="00303E9B"/>
    <w:rsid w:val="00312076"/>
    <w:rsid w:val="003C0750"/>
    <w:rsid w:val="003D3AB4"/>
    <w:rsid w:val="003D6DDA"/>
    <w:rsid w:val="003E4FAD"/>
    <w:rsid w:val="00414340"/>
    <w:rsid w:val="00444F67"/>
    <w:rsid w:val="004477E0"/>
    <w:rsid w:val="004806AD"/>
    <w:rsid w:val="00491A0A"/>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1570"/>
    <w:rsid w:val="00951BC1"/>
    <w:rsid w:val="00955071"/>
    <w:rsid w:val="009717CD"/>
    <w:rsid w:val="009855E9"/>
    <w:rsid w:val="0099273C"/>
    <w:rsid w:val="009A5209"/>
    <w:rsid w:val="009D5141"/>
    <w:rsid w:val="009F098D"/>
    <w:rsid w:val="00A0587E"/>
    <w:rsid w:val="00A25ED1"/>
    <w:rsid w:val="00A31E83"/>
    <w:rsid w:val="00A458A8"/>
    <w:rsid w:val="00A47378"/>
    <w:rsid w:val="00A82097"/>
    <w:rsid w:val="00A846A8"/>
    <w:rsid w:val="00A97E74"/>
    <w:rsid w:val="00AA2AD8"/>
    <w:rsid w:val="00AA6013"/>
    <w:rsid w:val="00B03BDD"/>
    <w:rsid w:val="00B36E68"/>
    <w:rsid w:val="00B409C3"/>
    <w:rsid w:val="00B5787D"/>
    <w:rsid w:val="00BC3863"/>
    <w:rsid w:val="00BD4122"/>
    <w:rsid w:val="00C006C8"/>
    <w:rsid w:val="00C452CA"/>
    <w:rsid w:val="00C56E44"/>
    <w:rsid w:val="00C70473"/>
    <w:rsid w:val="00C73781"/>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7F76C1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51570"/>
    <w:pPr>
      <w:tabs>
        <w:tab w:val="center" w:pos="4153"/>
        <w:tab w:val="right" w:pos="8306"/>
      </w:tabs>
      <w:snapToGrid w:val="0"/>
      <w:jc w:val="left"/>
    </w:pPr>
    <w:rPr>
      <w:sz w:val="18"/>
    </w:rPr>
  </w:style>
  <w:style w:type="paragraph" w:styleId="a4">
    <w:name w:val="header"/>
    <w:basedOn w:val="a"/>
    <w:qFormat/>
    <w:rsid w:val="0095157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951570"/>
  </w:style>
  <w:style w:type="paragraph" w:styleId="a6">
    <w:name w:val="List Paragraph"/>
    <w:basedOn w:val="a"/>
    <w:uiPriority w:val="34"/>
    <w:qFormat/>
    <w:rsid w:val="00951570"/>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28</TotalTime>
  <Pages>9</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cp:lastPrinted>2023-06-09T15:12:00Z</cp:lastPrinted>
  <dcterms:created xsi:type="dcterms:W3CDTF">2023-06-09T14:58:00Z</dcterms:created>
  <dcterms:modified xsi:type="dcterms:W3CDTF">2023-06-20T13:46:00Z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